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A5" w:rsidRPr="00AC38A5" w:rsidRDefault="00AC38A5" w:rsidP="00AC38A5">
      <w:pPr>
        <w:tabs>
          <w:tab w:val="left" w:pos="5997"/>
        </w:tabs>
        <w:ind w:firstLine="10915"/>
        <w:rPr>
          <w:sz w:val="28"/>
          <w:szCs w:val="28"/>
        </w:rPr>
      </w:pPr>
      <w:r w:rsidRPr="00AC38A5">
        <w:rPr>
          <w:sz w:val="28"/>
          <w:szCs w:val="28"/>
        </w:rPr>
        <w:t>Приложение 1</w:t>
      </w:r>
    </w:p>
    <w:p w:rsidR="00AC38A5" w:rsidRPr="00AC38A5" w:rsidRDefault="00AC38A5" w:rsidP="00AC38A5">
      <w:pPr>
        <w:tabs>
          <w:tab w:val="left" w:pos="5997"/>
        </w:tabs>
        <w:ind w:firstLine="10915"/>
        <w:rPr>
          <w:sz w:val="28"/>
          <w:szCs w:val="28"/>
        </w:rPr>
      </w:pPr>
      <w:r w:rsidRPr="00AC38A5">
        <w:rPr>
          <w:sz w:val="28"/>
          <w:szCs w:val="28"/>
        </w:rPr>
        <w:t xml:space="preserve">к постановлению </w:t>
      </w:r>
    </w:p>
    <w:p w:rsidR="00AC38A5" w:rsidRPr="00AC38A5" w:rsidRDefault="00AC38A5" w:rsidP="00AC38A5">
      <w:pPr>
        <w:tabs>
          <w:tab w:val="left" w:pos="5997"/>
        </w:tabs>
        <w:ind w:firstLine="10915"/>
        <w:rPr>
          <w:sz w:val="28"/>
          <w:szCs w:val="28"/>
        </w:rPr>
      </w:pPr>
      <w:r w:rsidRPr="00AC38A5">
        <w:rPr>
          <w:sz w:val="28"/>
          <w:szCs w:val="28"/>
        </w:rPr>
        <w:t>администрации</w:t>
      </w:r>
    </w:p>
    <w:p w:rsidR="00AC38A5" w:rsidRPr="00AC38A5" w:rsidRDefault="00AC38A5" w:rsidP="00AC38A5">
      <w:pPr>
        <w:tabs>
          <w:tab w:val="left" w:pos="5997"/>
        </w:tabs>
        <w:ind w:firstLine="10915"/>
        <w:rPr>
          <w:sz w:val="28"/>
          <w:szCs w:val="28"/>
        </w:rPr>
      </w:pPr>
      <w:r w:rsidRPr="00AC38A5">
        <w:rPr>
          <w:sz w:val="28"/>
          <w:szCs w:val="28"/>
        </w:rPr>
        <w:t>Каргатского района</w:t>
      </w:r>
    </w:p>
    <w:p w:rsidR="00AC38A5" w:rsidRPr="00AC38A5" w:rsidRDefault="00AC38A5" w:rsidP="00AC38A5">
      <w:pPr>
        <w:tabs>
          <w:tab w:val="left" w:pos="5997"/>
        </w:tabs>
        <w:ind w:firstLine="10915"/>
        <w:rPr>
          <w:sz w:val="28"/>
          <w:szCs w:val="28"/>
        </w:rPr>
      </w:pPr>
      <w:r w:rsidRPr="00AC38A5">
        <w:rPr>
          <w:sz w:val="28"/>
          <w:szCs w:val="28"/>
        </w:rPr>
        <w:t>Новосибирской области</w:t>
      </w:r>
    </w:p>
    <w:p w:rsidR="00AC38A5" w:rsidRPr="00AC38A5" w:rsidRDefault="00E55481" w:rsidP="00AC38A5">
      <w:pPr>
        <w:tabs>
          <w:tab w:val="left" w:pos="5997"/>
        </w:tabs>
        <w:ind w:firstLine="10915"/>
        <w:rPr>
          <w:sz w:val="28"/>
          <w:szCs w:val="28"/>
        </w:rPr>
      </w:pPr>
      <w:r>
        <w:rPr>
          <w:sz w:val="28"/>
          <w:szCs w:val="28"/>
        </w:rPr>
        <w:t>от 10.03.2026 №75/82-п</w:t>
      </w:r>
      <w:bookmarkStart w:id="0" w:name="_GoBack"/>
      <w:bookmarkEnd w:id="0"/>
    </w:p>
    <w:p w:rsidR="00AC38A5" w:rsidRPr="00AC38A5" w:rsidRDefault="00AC38A5" w:rsidP="00AC38A5">
      <w:pPr>
        <w:jc w:val="right"/>
        <w:rPr>
          <w:rFonts w:eastAsia="Calibri"/>
          <w:sz w:val="28"/>
          <w:szCs w:val="28"/>
          <w:lang w:eastAsia="en-US"/>
        </w:rPr>
      </w:pPr>
    </w:p>
    <w:p w:rsidR="00AC38A5" w:rsidRPr="00AC38A5" w:rsidRDefault="00AC01CA" w:rsidP="00AC38A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r w:rsidR="00AC38A5" w:rsidRPr="00AC38A5">
        <w:rPr>
          <w:rFonts w:eastAsia="Calibri"/>
          <w:sz w:val="28"/>
          <w:szCs w:val="28"/>
          <w:lang w:eastAsia="en-US"/>
        </w:rPr>
        <w:t>лючевые показател</w:t>
      </w:r>
      <w:r>
        <w:rPr>
          <w:rFonts w:eastAsia="Calibri"/>
          <w:sz w:val="28"/>
          <w:szCs w:val="28"/>
          <w:lang w:eastAsia="en-US"/>
        </w:rPr>
        <w:t>и</w:t>
      </w:r>
      <w:r w:rsidR="00AC38A5" w:rsidRPr="00AC38A5">
        <w:rPr>
          <w:rFonts w:eastAsia="Calibri"/>
          <w:sz w:val="28"/>
          <w:szCs w:val="28"/>
          <w:lang w:eastAsia="en-US"/>
        </w:rPr>
        <w:t xml:space="preserve"> эффективности функционирования антимонопольного </w:t>
      </w:r>
      <w:proofErr w:type="spellStart"/>
      <w:r w:rsidR="00AC38A5" w:rsidRPr="00AC38A5">
        <w:rPr>
          <w:rFonts w:eastAsia="Calibri"/>
          <w:sz w:val="28"/>
          <w:szCs w:val="28"/>
          <w:lang w:eastAsia="en-US"/>
        </w:rPr>
        <w:t>комплаенса</w:t>
      </w:r>
      <w:proofErr w:type="spellEnd"/>
    </w:p>
    <w:p w:rsidR="00AC38A5" w:rsidRPr="00AC38A5" w:rsidRDefault="00AC38A5" w:rsidP="00AC38A5">
      <w:pPr>
        <w:jc w:val="center"/>
        <w:rPr>
          <w:rFonts w:eastAsia="Calibri"/>
          <w:sz w:val="28"/>
          <w:szCs w:val="28"/>
          <w:lang w:eastAsia="en-US"/>
        </w:rPr>
      </w:pPr>
      <w:r w:rsidRPr="00AC38A5">
        <w:rPr>
          <w:rFonts w:eastAsia="Calibri"/>
          <w:sz w:val="28"/>
          <w:szCs w:val="28"/>
          <w:lang w:eastAsia="en-US"/>
        </w:rPr>
        <w:t>администрации Каргатского района Новосибирской области на 202</w:t>
      </w:r>
      <w:r w:rsidR="00F31717">
        <w:rPr>
          <w:rFonts w:eastAsia="Calibri"/>
          <w:sz w:val="28"/>
          <w:szCs w:val="28"/>
          <w:lang w:eastAsia="en-US"/>
        </w:rPr>
        <w:t>6</w:t>
      </w:r>
      <w:r w:rsidRPr="00AC38A5">
        <w:rPr>
          <w:rFonts w:eastAsia="Calibri"/>
          <w:sz w:val="28"/>
          <w:szCs w:val="28"/>
          <w:lang w:eastAsia="en-US"/>
        </w:rPr>
        <w:t xml:space="preserve"> год.</w:t>
      </w:r>
    </w:p>
    <w:p w:rsidR="00AC38A5" w:rsidRPr="00AC38A5" w:rsidRDefault="00AC38A5" w:rsidP="00AC38A5">
      <w:pPr>
        <w:jc w:val="right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14312" w:type="dxa"/>
        <w:tblLook w:val="04A0" w:firstRow="1" w:lastRow="0" w:firstColumn="1" w:lastColumn="0" w:noHBand="0" w:noVBand="1"/>
      </w:tblPr>
      <w:tblGrid>
        <w:gridCol w:w="3731"/>
        <w:gridCol w:w="7321"/>
        <w:gridCol w:w="3260"/>
      </w:tblGrid>
      <w:tr w:rsidR="00AC38A5" w:rsidRPr="00AC38A5" w:rsidTr="00AC38A5">
        <w:tc>
          <w:tcPr>
            <w:tcW w:w="3731" w:type="dxa"/>
          </w:tcPr>
          <w:p w:rsidR="00AC38A5" w:rsidRPr="00AC38A5" w:rsidRDefault="00AC38A5" w:rsidP="00AC38A5">
            <w:pPr>
              <w:jc w:val="center"/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7321" w:type="dxa"/>
          </w:tcPr>
          <w:p w:rsidR="00AC38A5" w:rsidRPr="00AC38A5" w:rsidRDefault="00AC38A5" w:rsidP="00AC38A5">
            <w:pPr>
              <w:jc w:val="center"/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Формула расчета ключевого показателя</w:t>
            </w:r>
          </w:p>
        </w:tc>
        <w:tc>
          <w:tcPr>
            <w:tcW w:w="3260" w:type="dxa"/>
          </w:tcPr>
          <w:p w:rsidR="00AC38A5" w:rsidRPr="00AC38A5" w:rsidRDefault="00AC38A5" w:rsidP="00AC38A5">
            <w:pPr>
              <w:jc w:val="center"/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Ответственное структурное</w:t>
            </w:r>
          </w:p>
          <w:p w:rsidR="00AC38A5" w:rsidRPr="00AC38A5" w:rsidRDefault="00AC38A5" w:rsidP="00AC38A5">
            <w:pPr>
              <w:jc w:val="center"/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подразделение</w:t>
            </w:r>
          </w:p>
        </w:tc>
      </w:tr>
      <w:tr w:rsidR="00AC38A5" w:rsidRPr="00AC38A5" w:rsidTr="00AC38A5">
        <w:tc>
          <w:tcPr>
            <w:tcW w:w="3731" w:type="dxa"/>
          </w:tcPr>
          <w:p w:rsidR="00AC38A5" w:rsidRPr="00AC38A5" w:rsidRDefault="00AC38A5" w:rsidP="00AC38A5">
            <w:pPr>
              <w:jc w:val="center"/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Коэффициент снижения количества нарушений антимонопольного законодательства со стороны администрации Каргатского района (далее - Администрация), ед.</w:t>
            </w:r>
          </w:p>
        </w:tc>
        <w:tc>
          <w:tcPr>
            <w:tcW w:w="7321" w:type="dxa"/>
          </w:tcPr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Показатель рассчитывается по формуле:</w:t>
            </w: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3"/>
              <w:gridCol w:w="992"/>
              <w:gridCol w:w="1212"/>
            </w:tblGrid>
            <w:tr w:rsidR="00AC38A5" w:rsidRPr="00AC38A5" w:rsidTr="007F7918">
              <w:tc>
                <w:tcPr>
                  <w:tcW w:w="1083" w:type="dxa"/>
                  <w:vMerge w:val="restart"/>
                  <w:vAlign w:val="center"/>
                </w:tcPr>
                <w:p w:rsidR="00AC38A5" w:rsidRPr="00AC38A5" w:rsidRDefault="00AC38A5" w:rsidP="00AC38A5">
                  <w:pPr>
                    <w:rPr>
                      <w:rFonts w:eastAsia="Calibri"/>
                      <w:lang w:eastAsia="en-US"/>
                    </w:rPr>
                  </w:pPr>
                  <w:r w:rsidRPr="00AC38A5">
                    <w:rPr>
                      <w:rFonts w:eastAsia="Calibri"/>
                      <w:lang w:eastAsia="en-US"/>
                    </w:rPr>
                    <w:t>КСН* =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C38A5" w:rsidRPr="00AC38A5" w:rsidRDefault="00AC38A5" w:rsidP="00F31717">
                  <w:pPr>
                    <w:rPr>
                      <w:rFonts w:eastAsia="Calibri"/>
                      <w:vertAlign w:val="subscript"/>
                      <w:lang w:eastAsia="en-US"/>
                    </w:rPr>
                  </w:pPr>
                  <w:r w:rsidRPr="00AC38A5">
                    <w:rPr>
                      <w:rFonts w:eastAsia="Calibri"/>
                      <w:lang w:eastAsia="en-US"/>
                    </w:rPr>
                    <w:t>КН</w:t>
                  </w:r>
                  <w:r w:rsidRPr="00AC38A5">
                    <w:rPr>
                      <w:rFonts w:eastAsia="Calibri"/>
                      <w:vertAlign w:val="subscript"/>
                      <w:lang w:eastAsia="en-US"/>
                    </w:rPr>
                    <w:t>202</w:t>
                  </w:r>
                  <w:r w:rsidR="00F31717">
                    <w:rPr>
                      <w:rFonts w:eastAsia="Calibri"/>
                      <w:vertAlign w:val="subscript"/>
                      <w:lang w:eastAsia="en-US"/>
                    </w:rPr>
                    <w:t>4</w:t>
                  </w:r>
                </w:p>
              </w:tc>
              <w:tc>
                <w:tcPr>
                  <w:tcW w:w="1212" w:type="dxa"/>
                  <w:vMerge w:val="restart"/>
                  <w:vAlign w:val="center"/>
                </w:tcPr>
                <w:p w:rsidR="00AC38A5" w:rsidRPr="00AC38A5" w:rsidRDefault="00AC38A5" w:rsidP="00AC38A5">
                  <w:pPr>
                    <w:ind w:left="-31"/>
                    <w:rPr>
                      <w:rFonts w:eastAsia="Calibri"/>
                      <w:lang w:eastAsia="en-US"/>
                    </w:rPr>
                  </w:pPr>
                  <w:r w:rsidRPr="00AC38A5">
                    <w:rPr>
                      <w:rFonts w:eastAsia="Calibri"/>
                      <w:lang w:eastAsia="en-US"/>
                    </w:rPr>
                    <w:t>, где:</w:t>
                  </w:r>
                </w:p>
              </w:tc>
            </w:tr>
            <w:tr w:rsidR="00AC38A5" w:rsidRPr="00AC38A5" w:rsidTr="007F7918">
              <w:tc>
                <w:tcPr>
                  <w:tcW w:w="1083" w:type="dxa"/>
                  <w:vMerge/>
                </w:tcPr>
                <w:p w:rsidR="00AC38A5" w:rsidRPr="00AC38A5" w:rsidRDefault="00AC38A5" w:rsidP="00AC38A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AC38A5" w:rsidRPr="00AC38A5" w:rsidRDefault="00AC38A5" w:rsidP="00AC38A5">
                  <w:pPr>
                    <w:rPr>
                      <w:rFonts w:eastAsia="Calibri"/>
                      <w:vertAlign w:val="subscript"/>
                      <w:lang w:eastAsia="en-US"/>
                    </w:rPr>
                  </w:pPr>
                  <w:r w:rsidRPr="00AC38A5">
                    <w:rPr>
                      <w:rFonts w:eastAsia="Calibri"/>
                      <w:lang w:eastAsia="en-US"/>
                    </w:rPr>
                    <w:t>КН</w:t>
                  </w:r>
                  <w:r w:rsidRPr="00AC38A5">
                    <w:rPr>
                      <w:rFonts w:eastAsia="Calibri"/>
                      <w:vertAlign w:val="subscript"/>
                      <w:lang w:eastAsia="en-US"/>
                    </w:rPr>
                    <w:t>ОП</w:t>
                  </w:r>
                </w:p>
              </w:tc>
              <w:tc>
                <w:tcPr>
                  <w:tcW w:w="1212" w:type="dxa"/>
                  <w:vMerge/>
                </w:tcPr>
                <w:p w:rsidR="00AC38A5" w:rsidRPr="00AC38A5" w:rsidRDefault="00AC38A5" w:rsidP="00AC38A5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КСН – коэффициент снижения количества нарушений антимонопольного законодательства со стороны Администрации по сравнению с 202</w:t>
            </w:r>
            <w:r w:rsidR="00F31717">
              <w:rPr>
                <w:rFonts w:eastAsia="Calibri"/>
                <w:lang w:eastAsia="en-US"/>
              </w:rPr>
              <w:t>4</w:t>
            </w:r>
            <w:r w:rsidRPr="00AC38A5">
              <w:rPr>
                <w:rFonts w:eastAsia="Calibri"/>
                <w:lang w:eastAsia="en-US"/>
              </w:rPr>
              <w:t xml:space="preserve"> годом;</w:t>
            </w:r>
          </w:p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КН</w:t>
            </w:r>
            <w:r w:rsidRPr="00AC38A5">
              <w:rPr>
                <w:rFonts w:eastAsia="Calibri"/>
                <w:vertAlign w:val="subscript"/>
                <w:lang w:eastAsia="en-US"/>
              </w:rPr>
              <w:t>202</w:t>
            </w:r>
            <w:r w:rsidR="00F31717">
              <w:rPr>
                <w:rFonts w:eastAsia="Calibri"/>
                <w:vertAlign w:val="subscript"/>
                <w:lang w:eastAsia="en-US"/>
              </w:rPr>
              <w:t>4</w:t>
            </w:r>
            <w:r w:rsidRPr="00AC38A5">
              <w:rPr>
                <w:rFonts w:eastAsia="Calibri"/>
                <w:lang w:eastAsia="en-US"/>
              </w:rPr>
              <w:t xml:space="preserve"> – количество нарушений антимонопольного законодательства со стороны Администрации в 202</w:t>
            </w:r>
            <w:r w:rsidR="00F31717">
              <w:rPr>
                <w:rFonts w:eastAsia="Calibri"/>
                <w:lang w:eastAsia="en-US"/>
              </w:rPr>
              <w:t>4</w:t>
            </w:r>
            <w:r w:rsidRPr="00AC38A5">
              <w:rPr>
                <w:rFonts w:eastAsia="Calibri"/>
                <w:lang w:eastAsia="en-US"/>
              </w:rPr>
              <w:t xml:space="preserve"> году;</w:t>
            </w:r>
          </w:p>
          <w:p w:rsidR="00AC38A5" w:rsidRPr="00AC38A5" w:rsidRDefault="00AC38A5" w:rsidP="00F31717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КН</w:t>
            </w:r>
            <w:r w:rsidRPr="00AC38A5">
              <w:rPr>
                <w:rFonts w:eastAsia="Calibri"/>
                <w:vertAlign w:val="subscript"/>
                <w:lang w:eastAsia="en-US"/>
              </w:rPr>
              <w:t>ОП</w:t>
            </w:r>
            <w:r w:rsidRPr="00AC38A5">
              <w:rPr>
                <w:rFonts w:eastAsia="Calibri"/>
                <w:lang w:eastAsia="en-US"/>
              </w:rPr>
              <w:t xml:space="preserve"> - количество нарушений антимонопольного законодательства со стороны Администрации в 202</w:t>
            </w:r>
            <w:r w:rsidR="00F31717">
              <w:rPr>
                <w:rFonts w:eastAsia="Calibri"/>
                <w:lang w:eastAsia="en-US"/>
              </w:rPr>
              <w:t>5</w:t>
            </w:r>
            <w:r w:rsidRPr="00AC38A5">
              <w:rPr>
                <w:rFonts w:eastAsia="Calibri"/>
                <w:lang w:eastAsia="en-US"/>
              </w:rPr>
              <w:t xml:space="preserve"> году</w:t>
            </w:r>
          </w:p>
        </w:tc>
        <w:tc>
          <w:tcPr>
            <w:tcW w:w="3260" w:type="dxa"/>
          </w:tcPr>
          <w:p w:rsidR="00AC38A5" w:rsidRPr="00AC38A5" w:rsidRDefault="00AC38A5" w:rsidP="00AC38A5">
            <w:pPr>
              <w:ind w:right="851"/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Отдел правовой работы и трудовых отношений администрации Каргатского района Новосибирской области</w:t>
            </w:r>
          </w:p>
        </w:tc>
      </w:tr>
      <w:tr w:rsidR="00AC38A5" w:rsidRPr="00AC38A5" w:rsidTr="00AC38A5">
        <w:tc>
          <w:tcPr>
            <w:tcW w:w="3731" w:type="dxa"/>
          </w:tcPr>
          <w:p w:rsidR="00AC38A5" w:rsidRPr="00AC38A5" w:rsidRDefault="00AC38A5" w:rsidP="00AC38A5">
            <w:pPr>
              <w:jc w:val="center"/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Доля нормативных правовых актов Администрации, в которых антимонопольным органом выявлены риски нарушения антимонопольного законодательства, %</w:t>
            </w:r>
          </w:p>
        </w:tc>
        <w:tc>
          <w:tcPr>
            <w:tcW w:w="7321" w:type="dxa"/>
          </w:tcPr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Показатель рассчитывается по формуле:</w:t>
            </w: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5"/>
              <w:gridCol w:w="992"/>
              <w:gridCol w:w="1212"/>
            </w:tblGrid>
            <w:tr w:rsidR="00AC38A5" w:rsidRPr="00AC38A5" w:rsidTr="007F7918">
              <w:tc>
                <w:tcPr>
                  <w:tcW w:w="1305" w:type="dxa"/>
                  <w:vMerge w:val="restart"/>
                  <w:vAlign w:val="center"/>
                </w:tcPr>
                <w:p w:rsidR="00AC38A5" w:rsidRPr="00AC38A5" w:rsidRDefault="00AC38A5" w:rsidP="00AC38A5">
                  <w:pPr>
                    <w:rPr>
                      <w:rFonts w:eastAsia="Calibri"/>
                      <w:lang w:eastAsia="en-US"/>
                    </w:rPr>
                  </w:pPr>
                  <w:r w:rsidRPr="00AC38A5">
                    <w:rPr>
                      <w:rFonts w:eastAsia="Calibri"/>
                      <w:lang w:eastAsia="en-US"/>
                    </w:rPr>
                    <w:t>Д</w:t>
                  </w:r>
                  <w:r w:rsidRPr="00AC38A5">
                    <w:rPr>
                      <w:rFonts w:eastAsia="Calibri"/>
                      <w:vertAlign w:val="subscript"/>
                      <w:lang w:eastAsia="en-US"/>
                    </w:rPr>
                    <w:t>ПНПА</w:t>
                  </w:r>
                  <w:r w:rsidRPr="00AC38A5">
                    <w:rPr>
                      <w:rFonts w:eastAsia="Calibri"/>
                      <w:lang w:eastAsia="en-US"/>
                    </w:rPr>
                    <w:t xml:space="preserve"> =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C38A5" w:rsidRPr="00AC38A5" w:rsidRDefault="00AC38A5" w:rsidP="00AC38A5">
                  <w:pPr>
                    <w:rPr>
                      <w:rFonts w:eastAsia="Calibri"/>
                      <w:vertAlign w:val="subscript"/>
                      <w:lang w:eastAsia="en-US"/>
                    </w:rPr>
                  </w:pPr>
                  <w:r w:rsidRPr="00AC38A5">
                    <w:rPr>
                      <w:rFonts w:eastAsia="Calibri"/>
                      <w:lang w:eastAsia="en-US"/>
                    </w:rPr>
                    <w:t>К</w:t>
                  </w:r>
                  <w:r w:rsidRPr="00AC38A5">
                    <w:rPr>
                      <w:rFonts w:eastAsia="Calibri"/>
                      <w:vertAlign w:val="subscript"/>
                      <w:lang w:eastAsia="en-US"/>
                    </w:rPr>
                    <w:t>ПНПА</w:t>
                  </w:r>
                </w:p>
              </w:tc>
              <w:tc>
                <w:tcPr>
                  <w:tcW w:w="1212" w:type="dxa"/>
                  <w:vMerge w:val="restart"/>
                  <w:vAlign w:val="center"/>
                </w:tcPr>
                <w:p w:rsidR="00AC38A5" w:rsidRPr="00AC38A5" w:rsidRDefault="00AC38A5" w:rsidP="00AC38A5">
                  <w:pPr>
                    <w:ind w:left="-31"/>
                    <w:rPr>
                      <w:rFonts w:eastAsia="Calibri"/>
                      <w:lang w:eastAsia="en-US"/>
                    </w:rPr>
                  </w:pPr>
                  <w:r w:rsidRPr="00AC38A5">
                    <w:rPr>
                      <w:rFonts w:eastAsia="Calibri"/>
                      <w:lang w:eastAsia="en-US"/>
                    </w:rPr>
                    <w:t>, где:</w:t>
                  </w:r>
                </w:p>
              </w:tc>
            </w:tr>
            <w:tr w:rsidR="00AC38A5" w:rsidRPr="00AC38A5" w:rsidTr="007F7918">
              <w:tc>
                <w:tcPr>
                  <w:tcW w:w="1305" w:type="dxa"/>
                  <w:vMerge/>
                </w:tcPr>
                <w:p w:rsidR="00AC38A5" w:rsidRPr="00AC38A5" w:rsidRDefault="00AC38A5" w:rsidP="00AC38A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AC38A5" w:rsidRPr="00AC38A5" w:rsidRDefault="00AC38A5" w:rsidP="00AC38A5">
                  <w:pPr>
                    <w:rPr>
                      <w:rFonts w:eastAsia="Calibri"/>
                      <w:vertAlign w:val="subscript"/>
                      <w:lang w:eastAsia="en-US"/>
                    </w:rPr>
                  </w:pPr>
                  <w:r w:rsidRPr="00AC38A5">
                    <w:rPr>
                      <w:rFonts w:eastAsia="Calibri"/>
                      <w:lang w:eastAsia="en-US"/>
                    </w:rPr>
                    <w:t>КН</w:t>
                  </w:r>
                  <w:r w:rsidRPr="00AC38A5">
                    <w:rPr>
                      <w:rFonts w:eastAsia="Calibri"/>
                      <w:vertAlign w:val="subscript"/>
                      <w:lang w:eastAsia="en-US"/>
                    </w:rPr>
                    <w:t>ОП</w:t>
                  </w:r>
                </w:p>
              </w:tc>
              <w:tc>
                <w:tcPr>
                  <w:tcW w:w="1212" w:type="dxa"/>
                  <w:vMerge/>
                </w:tcPr>
                <w:p w:rsidR="00AC38A5" w:rsidRPr="00AC38A5" w:rsidRDefault="00AC38A5" w:rsidP="00AC38A5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Д</w:t>
            </w:r>
            <w:r w:rsidRPr="00AC38A5">
              <w:rPr>
                <w:rFonts w:eastAsia="Calibri"/>
                <w:vertAlign w:val="subscript"/>
                <w:lang w:eastAsia="en-US"/>
              </w:rPr>
              <w:t>ПНПА</w:t>
            </w:r>
            <w:r w:rsidRPr="00AC38A5">
              <w:rPr>
                <w:rFonts w:eastAsia="Calibri"/>
                <w:lang w:eastAsia="en-US"/>
              </w:rPr>
              <w:t xml:space="preserve"> – доля проектов НПА Администрации, в которых выявлены риски нарушения антимонопольного законодательства;</w:t>
            </w:r>
          </w:p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К</w:t>
            </w:r>
            <w:r w:rsidRPr="00AC38A5">
              <w:rPr>
                <w:rFonts w:eastAsia="Calibri"/>
                <w:vertAlign w:val="subscript"/>
                <w:lang w:eastAsia="en-US"/>
              </w:rPr>
              <w:t>ПНПА</w:t>
            </w:r>
            <w:r w:rsidRPr="00AC38A5">
              <w:rPr>
                <w:rFonts w:eastAsia="Calibri"/>
                <w:lang w:eastAsia="en-US"/>
              </w:rPr>
              <w:t xml:space="preserve"> – количество проектов НПА Администрации, в которых антимонопольным органом выявлены риски нарушения антимонопольного законодательства (в отчетный период);</w:t>
            </w:r>
          </w:p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lastRenderedPageBreak/>
              <w:t>КН</w:t>
            </w:r>
            <w:r w:rsidRPr="00AC38A5">
              <w:rPr>
                <w:rFonts w:eastAsia="Calibri"/>
                <w:vertAlign w:val="subscript"/>
                <w:lang w:eastAsia="en-US"/>
              </w:rPr>
              <w:t>ОП</w:t>
            </w:r>
            <w:r w:rsidRPr="00AC38A5">
              <w:rPr>
                <w:rFonts w:eastAsia="Calibri"/>
                <w:lang w:eastAsia="en-US"/>
              </w:rPr>
              <w:t xml:space="preserve"> - количество НПА Администрации, в которых антимонопольным органом выявлены нарушения антимонопольного законодательства (в отчетный период)</w:t>
            </w:r>
          </w:p>
        </w:tc>
        <w:tc>
          <w:tcPr>
            <w:tcW w:w="3260" w:type="dxa"/>
          </w:tcPr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lastRenderedPageBreak/>
              <w:t>Отдел правовой работы и трудовых отношений администрации Каргатского района Новосибирской области</w:t>
            </w:r>
          </w:p>
        </w:tc>
      </w:tr>
      <w:tr w:rsidR="00AC38A5" w:rsidRPr="00AC38A5" w:rsidTr="00AC38A5">
        <w:tc>
          <w:tcPr>
            <w:tcW w:w="3731" w:type="dxa"/>
          </w:tcPr>
          <w:p w:rsidR="00AC38A5" w:rsidRPr="00AC38A5" w:rsidRDefault="00AC38A5" w:rsidP="00AC38A5">
            <w:pPr>
              <w:jc w:val="center"/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lastRenderedPageBreak/>
              <w:t xml:space="preserve">Доля сотрудников Администрации,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AC38A5">
              <w:rPr>
                <w:rFonts w:eastAsia="Calibri"/>
                <w:lang w:eastAsia="en-US"/>
              </w:rPr>
              <w:t>комплаенсу</w:t>
            </w:r>
            <w:proofErr w:type="spellEnd"/>
            <w:r w:rsidRPr="00AC38A5">
              <w:rPr>
                <w:rFonts w:eastAsia="Calibri"/>
                <w:lang w:eastAsia="en-US"/>
              </w:rPr>
              <w:t>,%</w:t>
            </w:r>
          </w:p>
        </w:tc>
        <w:tc>
          <w:tcPr>
            <w:tcW w:w="7321" w:type="dxa"/>
          </w:tcPr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Показатель рассчитывается по формуле:</w:t>
            </w: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  <w:gridCol w:w="992"/>
              <w:gridCol w:w="1212"/>
            </w:tblGrid>
            <w:tr w:rsidR="00AC38A5" w:rsidRPr="00AC38A5" w:rsidTr="007F7918">
              <w:tc>
                <w:tcPr>
                  <w:tcW w:w="1257" w:type="dxa"/>
                  <w:vMerge w:val="restart"/>
                  <w:vAlign w:val="center"/>
                </w:tcPr>
                <w:p w:rsidR="00AC38A5" w:rsidRPr="00AC38A5" w:rsidRDefault="00AC38A5" w:rsidP="00AC38A5">
                  <w:pPr>
                    <w:rPr>
                      <w:rFonts w:eastAsia="Calibri"/>
                      <w:lang w:eastAsia="en-US"/>
                    </w:rPr>
                  </w:pPr>
                  <w:r w:rsidRPr="00AC38A5">
                    <w:rPr>
                      <w:rFonts w:eastAsia="Calibri"/>
                      <w:lang w:eastAsia="en-US"/>
                    </w:rPr>
                    <w:t>ДС</w:t>
                  </w:r>
                  <w:r w:rsidRPr="00AC38A5">
                    <w:rPr>
                      <w:rFonts w:eastAsia="Calibri"/>
                      <w:vertAlign w:val="subscript"/>
                      <w:lang w:eastAsia="en-US"/>
                    </w:rPr>
                    <w:t>О</w:t>
                  </w:r>
                  <w:r w:rsidRPr="00AC38A5">
                    <w:rPr>
                      <w:rFonts w:eastAsia="Calibri"/>
                      <w:lang w:eastAsia="en-US"/>
                    </w:rPr>
                    <w:t>** =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C38A5" w:rsidRPr="00AC38A5" w:rsidRDefault="00AC38A5" w:rsidP="00AC38A5">
                  <w:pPr>
                    <w:rPr>
                      <w:rFonts w:eastAsia="Calibri"/>
                      <w:vertAlign w:val="subscript"/>
                      <w:lang w:eastAsia="en-US"/>
                    </w:rPr>
                  </w:pPr>
                  <w:r w:rsidRPr="00AC38A5">
                    <w:rPr>
                      <w:rFonts w:eastAsia="Calibri"/>
                      <w:lang w:eastAsia="en-US"/>
                    </w:rPr>
                    <w:t>КС</w:t>
                  </w:r>
                  <w:r w:rsidRPr="00AC38A5">
                    <w:rPr>
                      <w:rFonts w:eastAsia="Calibri"/>
                      <w:vertAlign w:val="subscript"/>
                      <w:lang w:eastAsia="en-US"/>
                    </w:rPr>
                    <w:t>О</w:t>
                  </w:r>
                </w:p>
              </w:tc>
              <w:tc>
                <w:tcPr>
                  <w:tcW w:w="1212" w:type="dxa"/>
                  <w:vMerge w:val="restart"/>
                  <w:vAlign w:val="center"/>
                </w:tcPr>
                <w:p w:rsidR="00AC38A5" w:rsidRPr="00AC38A5" w:rsidRDefault="00AC38A5" w:rsidP="00AC38A5">
                  <w:pPr>
                    <w:ind w:left="-31"/>
                    <w:rPr>
                      <w:rFonts w:eastAsia="Calibri"/>
                      <w:lang w:eastAsia="en-US"/>
                    </w:rPr>
                  </w:pPr>
                  <w:r w:rsidRPr="00AC38A5">
                    <w:rPr>
                      <w:rFonts w:eastAsia="Calibri"/>
                      <w:lang w:eastAsia="en-US"/>
                    </w:rPr>
                    <w:t>, где:</w:t>
                  </w:r>
                </w:p>
              </w:tc>
            </w:tr>
            <w:tr w:rsidR="00AC38A5" w:rsidRPr="00AC38A5" w:rsidTr="007F7918">
              <w:tc>
                <w:tcPr>
                  <w:tcW w:w="1257" w:type="dxa"/>
                  <w:vMerge/>
                </w:tcPr>
                <w:p w:rsidR="00AC38A5" w:rsidRPr="00AC38A5" w:rsidRDefault="00AC38A5" w:rsidP="00AC38A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AC38A5" w:rsidRPr="00AC38A5" w:rsidRDefault="00AC38A5" w:rsidP="00AC38A5">
                  <w:pPr>
                    <w:rPr>
                      <w:rFonts w:eastAsia="Calibri"/>
                      <w:vertAlign w:val="subscript"/>
                      <w:lang w:eastAsia="en-US"/>
                    </w:rPr>
                  </w:pPr>
                  <w:proofErr w:type="spellStart"/>
                  <w:r w:rsidRPr="00AC38A5">
                    <w:rPr>
                      <w:rFonts w:eastAsia="Calibri"/>
                      <w:lang w:eastAsia="en-US"/>
                    </w:rPr>
                    <w:t>КС</w:t>
                  </w:r>
                  <w:r w:rsidRPr="00AC38A5">
                    <w:rPr>
                      <w:rFonts w:eastAsia="Calibri"/>
                      <w:vertAlign w:val="subscript"/>
                      <w:lang w:eastAsia="en-US"/>
                    </w:rPr>
                    <w:t>общ</w:t>
                  </w:r>
                  <w:proofErr w:type="spellEnd"/>
                </w:p>
              </w:tc>
              <w:tc>
                <w:tcPr>
                  <w:tcW w:w="1212" w:type="dxa"/>
                  <w:vMerge/>
                </w:tcPr>
                <w:p w:rsidR="00AC38A5" w:rsidRPr="00AC38A5" w:rsidRDefault="00AC38A5" w:rsidP="00AC38A5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ДС</w:t>
            </w:r>
            <w:r w:rsidRPr="00AC38A5">
              <w:rPr>
                <w:rFonts w:eastAsia="Calibri"/>
                <w:vertAlign w:val="subscript"/>
                <w:lang w:eastAsia="en-US"/>
              </w:rPr>
              <w:t>О</w:t>
            </w:r>
            <w:r w:rsidRPr="00AC38A5">
              <w:rPr>
                <w:rFonts w:eastAsia="Calibri"/>
                <w:lang w:eastAsia="en-US"/>
              </w:rPr>
              <w:t xml:space="preserve"> – доля сотрудников Администрации,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AC38A5">
              <w:rPr>
                <w:rFonts w:eastAsia="Calibri"/>
                <w:lang w:eastAsia="en-US"/>
              </w:rPr>
              <w:t>комплаенсу</w:t>
            </w:r>
            <w:proofErr w:type="spellEnd"/>
            <w:r w:rsidRPr="00AC38A5">
              <w:rPr>
                <w:rFonts w:eastAsia="Calibri"/>
                <w:lang w:eastAsia="en-US"/>
              </w:rPr>
              <w:t>;</w:t>
            </w:r>
          </w:p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КС</w:t>
            </w:r>
            <w:r w:rsidRPr="00AC38A5">
              <w:rPr>
                <w:rFonts w:eastAsia="Calibri"/>
                <w:vertAlign w:val="subscript"/>
                <w:lang w:eastAsia="en-US"/>
              </w:rPr>
              <w:t>О</w:t>
            </w:r>
            <w:r w:rsidRPr="00AC38A5">
              <w:rPr>
                <w:rFonts w:eastAsia="Calibri"/>
                <w:lang w:eastAsia="en-US"/>
              </w:rPr>
              <w:t xml:space="preserve"> – количество сотрудников Администрации,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AC38A5">
              <w:rPr>
                <w:rFonts w:eastAsia="Calibri"/>
                <w:lang w:eastAsia="en-US"/>
              </w:rPr>
              <w:t>комплаенсу</w:t>
            </w:r>
            <w:proofErr w:type="spellEnd"/>
            <w:r w:rsidRPr="00AC38A5">
              <w:rPr>
                <w:rFonts w:eastAsia="Calibri"/>
                <w:lang w:eastAsia="en-US"/>
              </w:rPr>
              <w:t>;</w:t>
            </w:r>
          </w:p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КН</w:t>
            </w:r>
            <w:r w:rsidRPr="00AC38A5">
              <w:rPr>
                <w:rFonts w:eastAsia="Calibri"/>
                <w:vertAlign w:val="subscript"/>
                <w:lang w:eastAsia="en-US"/>
              </w:rPr>
              <w:t>ОП</w:t>
            </w:r>
            <w:r w:rsidRPr="00AC38A5">
              <w:rPr>
                <w:rFonts w:eastAsia="Calibri"/>
                <w:lang w:eastAsia="en-US"/>
              </w:rPr>
              <w:t xml:space="preserve"> – общее количество сотрудников Администрации, чьи должностные обязанности предусматривают выполнение функций, связанных с рисками нарушения антимонопольного законодательства;</w:t>
            </w:r>
          </w:p>
        </w:tc>
        <w:tc>
          <w:tcPr>
            <w:tcW w:w="3260" w:type="dxa"/>
          </w:tcPr>
          <w:p w:rsidR="00AC38A5" w:rsidRPr="00AC38A5" w:rsidRDefault="00AC38A5" w:rsidP="00AC38A5">
            <w:pPr>
              <w:rPr>
                <w:rFonts w:eastAsia="Calibri"/>
                <w:lang w:eastAsia="en-US"/>
              </w:rPr>
            </w:pPr>
            <w:r w:rsidRPr="00AC38A5">
              <w:rPr>
                <w:rFonts w:eastAsia="Calibri"/>
                <w:lang w:eastAsia="en-US"/>
              </w:rPr>
              <w:t>Управление организационно-контрольной, кадровой работы и информационных технологий</w:t>
            </w:r>
            <w:r w:rsidR="007B7550">
              <w:rPr>
                <w:rFonts w:eastAsia="Calibri"/>
                <w:lang w:eastAsia="en-US"/>
              </w:rPr>
              <w:t xml:space="preserve"> </w:t>
            </w:r>
            <w:r w:rsidR="007B7550" w:rsidRPr="007B7550">
              <w:rPr>
                <w:rFonts w:eastAsia="Calibri"/>
                <w:lang w:eastAsia="en-US"/>
              </w:rPr>
              <w:t>администрации Каргатского района Новосибирской области</w:t>
            </w:r>
          </w:p>
        </w:tc>
      </w:tr>
    </w:tbl>
    <w:p w:rsidR="00AC38A5" w:rsidRPr="00AC38A5" w:rsidRDefault="00AC38A5" w:rsidP="00AC38A5">
      <w:pPr>
        <w:jc w:val="right"/>
        <w:rPr>
          <w:rFonts w:eastAsia="Calibri"/>
          <w:sz w:val="28"/>
          <w:szCs w:val="28"/>
          <w:lang w:eastAsia="en-US"/>
        </w:rPr>
      </w:pPr>
    </w:p>
    <w:p w:rsidR="00AC38A5" w:rsidRPr="00AC38A5" w:rsidRDefault="00AC38A5" w:rsidP="00AC38A5">
      <w:pPr>
        <w:shd w:val="clear" w:color="auto" w:fill="FFFFFF"/>
        <w:jc w:val="both"/>
        <w:rPr>
          <w:color w:val="1A1A1A"/>
        </w:rPr>
      </w:pPr>
      <w:r w:rsidRPr="00AC38A5">
        <w:rPr>
          <w:color w:val="1A1A1A"/>
        </w:rPr>
        <w:t xml:space="preserve">*При расчете </w:t>
      </w:r>
      <w:proofErr w:type="gramStart"/>
      <w:r w:rsidRPr="00AC38A5">
        <w:rPr>
          <w:color w:val="1A1A1A"/>
        </w:rPr>
        <w:t>коэффициента снижения количества нарушений антимонопольного законодательства</w:t>
      </w:r>
      <w:proofErr w:type="gramEnd"/>
      <w:r w:rsidRPr="00AC38A5">
        <w:rPr>
          <w:color w:val="1A1A1A"/>
        </w:rPr>
        <w:t xml:space="preserve"> со стороны администрации Каргатского района Новосибирской области под нарушением антимонопольного законодательства понимаются:</w:t>
      </w:r>
    </w:p>
    <w:p w:rsidR="00AC38A5" w:rsidRPr="00AC38A5" w:rsidRDefault="00AC38A5" w:rsidP="00AC38A5">
      <w:pPr>
        <w:shd w:val="clear" w:color="auto" w:fill="FFFFFF"/>
        <w:jc w:val="both"/>
        <w:rPr>
          <w:color w:val="1A1A1A"/>
        </w:rPr>
      </w:pPr>
      <w:r w:rsidRPr="00AC38A5">
        <w:rPr>
          <w:color w:val="1A1A1A"/>
        </w:rPr>
        <w:t>- возбужденные антимонопольным органом в отношении администрации Каргатского района Новосибирской области антимонопольные дела;</w:t>
      </w:r>
    </w:p>
    <w:p w:rsidR="00AC38A5" w:rsidRPr="00AC38A5" w:rsidRDefault="00AC38A5" w:rsidP="00AC38A5">
      <w:pPr>
        <w:shd w:val="clear" w:color="auto" w:fill="FFFFFF"/>
        <w:jc w:val="both"/>
        <w:rPr>
          <w:color w:val="1A1A1A"/>
        </w:rPr>
      </w:pPr>
      <w:r w:rsidRPr="00AC38A5">
        <w:rPr>
          <w:color w:val="1A1A1A"/>
        </w:rPr>
        <w:t>- выданные антимонопольным органом администрации Каргатского района Новосибирской области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способствующих возникновению такого нарушения, и о принятии мер по устранению последствий такого нарушения;</w:t>
      </w:r>
    </w:p>
    <w:p w:rsidR="00AC38A5" w:rsidRDefault="00AC38A5" w:rsidP="00AC38A5">
      <w:pPr>
        <w:shd w:val="clear" w:color="auto" w:fill="FFFFFF"/>
        <w:jc w:val="both"/>
        <w:rPr>
          <w:color w:val="1A1A1A"/>
        </w:rPr>
      </w:pPr>
      <w:r w:rsidRPr="00AC38A5">
        <w:rPr>
          <w:color w:val="1A1A1A"/>
        </w:rPr>
        <w:t>-направленные антимонопольным органом в администрацию Каргатского района Новосибирской области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D9094C" w:rsidRPr="00FB5B3C" w:rsidRDefault="00AC38A5" w:rsidP="00AC38A5">
      <w:pPr>
        <w:shd w:val="clear" w:color="auto" w:fill="FFFFFF"/>
        <w:jc w:val="both"/>
        <w:rPr>
          <w:sz w:val="20"/>
          <w:szCs w:val="28"/>
        </w:rPr>
      </w:pPr>
      <w:r w:rsidRPr="00AC38A5">
        <w:rPr>
          <w:color w:val="1A1A1A"/>
        </w:rPr>
        <w:t>**К обучающим мероприятиям относится ознакомление сотрудников администрации Каргатского района Новосибирской области с Положением об организации в администрации Каргатского района системы внутреннего обеспечения соответствия требованиям антимонопольного законодательства деятельности (</w:t>
      </w:r>
      <w:proofErr w:type="gramStart"/>
      <w:r w:rsidRPr="00AC38A5">
        <w:rPr>
          <w:color w:val="1A1A1A"/>
        </w:rPr>
        <w:t>антимонопольный</w:t>
      </w:r>
      <w:proofErr w:type="gramEnd"/>
      <w:r w:rsidRPr="00AC38A5">
        <w:rPr>
          <w:color w:val="1A1A1A"/>
        </w:rPr>
        <w:t xml:space="preserve"> </w:t>
      </w:r>
      <w:proofErr w:type="spellStart"/>
      <w:r w:rsidRPr="00AC38A5">
        <w:rPr>
          <w:color w:val="1A1A1A"/>
        </w:rPr>
        <w:t>комплаенс</w:t>
      </w:r>
      <w:proofErr w:type="spellEnd"/>
      <w:r w:rsidRPr="00AC38A5">
        <w:rPr>
          <w:color w:val="1A1A1A"/>
        </w:rPr>
        <w:t xml:space="preserve">), с Федеральным законом от 26.07.2006 № 135-ФЗ «О защите конкуренции», а также проведение обучающих мероприятий по вопросам антимонопольного законодательства и антимонопольного </w:t>
      </w:r>
      <w:proofErr w:type="spellStart"/>
      <w:r w:rsidRPr="00AC38A5">
        <w:rPr>
          <w:color w:val="1A1A1A"/>
        </w:rPr>
        <w:t>комплаенса</w:t>
      </w:r>
      <w:proofErr w:type="spellEnd"/>
      <w:r w:rsidRPr="00AC38A5">
        <w:rPr>
          <w:color w:val="1A1A1A"/>
        </w:rPr>
        <w:t>.</w:t>
      </w:r>
    </w:p>
    <w:sectPr w:rsidR="00D9094C" w:rsidRPr="00FB5B3C" w:rsidSect="00AC38A5">
      <w:pgSz w:w="16838" w:h="11906" w:orient="landscape"/>
      <w:pgMar w:top="1985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D40" w:rsidRDefault="00C60D40" w:rsidP="00C96EEF">
      <w:r>
        <w:separator/>
      </w:r>
    </w:p>
  </w:endnote>
  <w:endnote w:type="continuationSeparator" w:id="0">
    <w:p w:rsidR="00C60D40" w:rsidRDefault="00C60D40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D40" w:rsidRDefault="00C60D40" w:rsidP="00C96EEF">
      <w:r>
        <w:separator/>
      </w:r>
    </w:p>
  </w:footnote>
  <w:footnote w:type="continuationSeparator" w:id="0">
    <w:p w:rsidR="00C60D40" w:rsidRDefault="00C60D40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35469"/>
    <w:rsid w:val="000357A5"/>
    <w:rsid w:val="00047A1A"/>
    <w:rsid w:val="0006050E"/>
    <w:rsid w:val="00075205"/>
    <w:rsid w:val="00075648"/>
    <w:rsid w:val="00097058"/>
    <w:rsid w:val="001151DC"/>
    <w:rsid w:val="00120205"/>
    <w:rsid w:val="0013037A"/>
    <w:rsid w:val="00141DA6"/>
    <w:rsid w:val="00146196"/>
    <w:rsid w:val="00162B46"/>
    <w:rsid w:val="001857D5"/>
    <w:rsid w:val="001A2A3E"/>
    <w:rsid w:val="001B5170"/>
    <w:rsid w:val="0020434E"/>
    <w:rsid w:val="002272E3"/>
    <w:rsid w:val="00231658"/>
    <w:rsid w:val="00236C39"/>
    <w:rsid w:val="00250B06"/>
    <w:rsid w:val="00255072"/>
    <w:rsid w:val="002803DE"/>
    <w:rsid w:val="0028343D"/>
    <w:rsid w:val="002835D5"/>
    <w:rsid w:val="002901AC"/>
    <w:rsid w:val="002D0CC6"/>
    <w:rsid w:val="002F5B83"/>
    <w:rsid w:val="002F6E1A"/>
    <w:rsid w:val="00302B85"/>
    <w:rsid w:val="0030498E"/>
    <w:rsid w:val="00307548"/>
    <w:rsid w:val="00321617"/>
    <w:rsid w:val="003458CF"/>
    <w:rsid w:val="00377DAF"/>
    <w:rsid w:val="00392B7D"/>
    <w:rsid w:val="003A1C5E"/>
    <w:rsid w:val="0041251C"/>
    <w:rsid w:val="004138EF"/>
    <w:rsid w:val="00436739"/>
    <w:rsid w:val="00445918"/>
    <w:rsid w:val="00453D07"/>
    <w:rsid w:val="0048600B"/>
    <w:rsid w:val="00493E51"/>
    <w:rsid w:val="004A0639"/>
    <w:rsid w:val="004C4EE3"/>
    <w:rsid w:val="004E7F05"/>
    <w:rsid w:val="004F55CB"/>
    <w:rsid w:val="00504398"/>
    <w:rsid w:val="00534392"/>
    <w:rsid w:val="005507D9"/>
    <w:rsid w:val="005835F1"/>
    <w:rsid w:val="005A7DFD"/>
    <w:rsid w:val="005F17EF"/>
    <w:rsid w:val="005F4D95"/>
    <w:rsid w:val="006003C6"/>
    <w:rsid w:val="00621C09"/>
    <w:rsid w:val="00623ABA"/>
    <w:rsid w:val="00662EBA"/>
    <w:rsid w:val="00694DDC"/>
    <w:rsid w:val="006A377C"/>
    <w:rsid w:val="006C3524"/>
    <w:rsid w:val="006C48C1"/>
    <w:rsid w:val="006C4F36"/>
    <w:rsid w:val="006D6100"/>
    <w:rsid w:val="00742A34"/>
    <w:rsid w:val="007462C8"/>
    <w:rsid w:val="00790C3C"/>
    <w:rsid w:val="0079619F"/>
    <w:rsid w:val="007B6F23"/>
    <w:rsid w:val="007B7550"/>
    <w:rsid w:val="007C207A"/>
    <w:rsid w:val="007C6342"/>
    <w:rsid w:val="007D246E"/>
    <w:rsid w:val="007E2AF4"/>
    <w:rsid w:val="007E4CB0"/>
    <w:rsid w:val="007F141A"/>
    <w:rsid w:val="00806967"/>
    <w:rsid w:val="00817CB3"/>
    <w:rsid w:val="008218AE"/>
    <w:rsid w:val="0085294D"/>
    <w:rsid w:val="008667CE"/>
    <w:rsid w:val="00867CB5"/>
    <w:rsid w:val="008E67F2"/>
    <w:rsid w:val="00905845"/>
    <w:rsid w:val="00914D97"/>
    <w:rsid w:val="00963689"/>
    <w:rsid w:val="009858DB"/>
    <w:rsid w:val="00990CEE"/>
    <w:rsid w:val="009A7CE9"/>
    <w:rsid w:val="009B26A0"/>
    <w:rsid w:val="009C09A5"/>
    <w:rsid w:val="009D765B"/>
    <w:rsid w:val="00A036A2"/>
    <w:rsid w:val="00A060A6"/>
    <w:rsid w:val="00A152CD"/>
    <w:rsid w:val="00A41060"/>
    <w:rsid w:val="00A97111"/>
    <w:rsid w:val="00AB1451"/>
    <w:rsid w:val="00AB1A24"/>
    <w:rsid w:val="00AB6EC6"/>
    <w:rsid w:val="00AC01CA"/>
    <w:rsid w:val="00AC38A5"/>
    <w:rsid w:val="00B211DE"/>
    <w:rsid w:val="00B2216B"/>
    <w:rsid w:val="00B224FD"/>
    <w:rsid w:val="00B94449"/>
    <w:rsid w:val="00BB3036"/>
    <w:rsid w:val="00BC4055"/>
    <w:rsid w:val="00C028BC"/>
    <w:rsid w:val="00C22A87"/>
    <w:rsid w:val="00C27C64"/>
    <w:rsid w:val="00C43770"/>
    <w:rsid w:val="00C60D40"/>
    <w:rsid w:val="00C62246"/>
    <w:rsid w:val="00C66425"/>
    <w:rsid w:val="00C96EEF"/>
    <w:rsid w:val="00CA0A39"/>
    <w:rsid w:val="00CC0704"/>
    <w:rsid w:val="00CC7309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9094C"/>
    <w:rsid w:val="00DA79DA"/>
    <w:rsid w:val="00DD551C"/>
    <w:rsid w:val="00E04C9A"/>
    <w:rsid w:val="00E31BCF"/>
    <w:rsid w:val="00E55481"/>
    <w:rsid w:val="00E60D7F"/>
    <w:rsid w:val="00E63140"/>
    <w:rsid w:val="00E71C2B"/>
    <w:rsid w:val="00E759C8"/>
    <w:rsid w:val="00E807AC"/>
    <w:rsid w:val="00EB0C93"/>
    <w:rsid w:val="00EB7370"/>
    <w:rsid w:val="00EE4091"/>
    <w:rsid w:val="00EF16D3"/>
    <w:rsid w:val="00F0617F"/>
    <w:rsid w:val="00F06C31"/>
    <w:rsid w:val="00F20768"/>
    <w:rsid w:val="00F31717"/>
    <w:rsid w:val="00F45E9F"/>
    <w:rsid w:val="00F53B17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AC3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8EC25-C08B-4CC3-93E2-1C54FED0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5</cp:revision>
  <cp:lastPrinted>2026-03-06T03:44:00Z</cp:lastPrinted>
  <dcterms:created xsi:type="dcterms:W3CDTF">2026-03-06T03:43:00Z</dcterms:created>
  <dcterms:modified xsi:type="dcterms:W3CDTF">2026-03-11T08:03:00Z</dcterms:modified>
</cp:coreProperties>
</file>