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Утверждено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Приложение</w:t>
      </w:r>
      <w:r>
        <w:rPr>
          <w:rFonts w:ascii="Times New Roman" w:hAnsi="Times New Roman"/>
          <w:sz w:val="28"/>
          <w:szCs w:val="28"/>
        </w:rPr>
        <w:t xml:space="preserve"> №19</w:t>
      </w:r>
      <w:bookmarkStart w:id="0" w:name="_GoBack"/>
      <w:r/>
      <w:bookmarkEnd w:id="0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к Решению сессии Совета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депутатов Каргатского района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от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г     №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условиях и порядке предоставления бюджетных кредитов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jc w:val="center"/>
        <w:tabs>
          <w:tab w:val="center" w:pos="4677" w:leader="none"/>
          <w:tab w:val="left" w:pos="85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. Общие положения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</w:t>
      </w:r>
      <w:r>
        <w:rPr>
          <w:rFonts w:ascii="Times New Roman" w:hAnsi="Times New Roman" w:cs="Times New Roman"/>
          <w:sz w:val="28"/>
          <w:szCs w:val="28"/>
        </w:rPr>
        <w:t xml:space="preserve">Настоящее Положение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о стать</w:t>
      </w:r>
      <w:r>
        <w:rPr>
          <w:rFonts w:ascii="Times New Roman" w:hAnsi="Times New Roman" w:cs="Times New Roman"/>
          <w:sz w:val="28"/>
          <w:szCs w:val="28"/>
        </w:rPr>
        <w:t xml:space="preserve">ями</w:t>
      </w:r>
      <w:r>
        <w:rPr>
          <w:rFonts w:ascii="Times New Roman" w:hAnsi="Times New Roman" w:cs="Times New Roman"/>
          <w:sz w:val="28"/>
          <w:szCs w:val="28"/>
        </w:rPr>
        <w:t xml:space="preserve"> 93.2</w:t>
      </w:r>
      <w:r>
        <w:rPr>
          <w:rFonts w:ascii="Times New Roman" w:hAnsi="Times New Roman" w:cs="Times New Roman"/>
          <w:sz w:val="28"/>
          <w:szCs w:val="28"/>
        </w:rPr>
        <w:t xml:space="preserve"> и 93.3</w:t>
      </w:r>
      <w:r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 xml:space="preserve"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ooltip="consultantplus://offline/ref=19C04FE5D1DC4E5E9D0689F71000DD382E6FAD73B3F2EB2F0FCC09C625B540B1F26D85FCFC6CA4ZBK" w:history="1">
        <w:r>
          <w:rPr>
            <w:rFonts w:ascii="Times New Roman" w:hAnsi="Times New Roman" w:cs="Times New Roman"/>
            <w:sz w:val="28"/>
            <w:szCs w:val="28"/>
          </w:rPr>
          <w:t xml:space="preserve">кодекс</w:t>
        </w:r>
        <w:r>
          <w:rPr>
            <w:rFonts w:ascii="Times New Roman" w:hAnsi="Times New Roman" w:cs="Times New Roman"/>
            <w:sz w:val="28"/>
            <w:szCs w:val="28"/>
          </w:rPr>
          <w:t xml:space="preserve">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устанавливает цели и </w:t>
      </w:r>
      <w:hyperlink r:id="rId10" w:tooltip="consultantplus://offline/ref=19C04FE5D1DC4E5E9D0689F71000DD382E6FAD73B3F2EB2F0FCC09C625B540B1F26D85FEF06DA4ZEK" w:history="1">
        <w:r>
          <w:rPr>
            <w:rFonts w:ascii="Times New Roman" w:hAnsi="Times New Roman" w:cs="Times New Roman"/>
            <w:sz w:val="28"/>
            <w:szCs w:val="28"/>
          </w:rPr>
          <w:t xml:space="preserve">условия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предоставления бюджетных кредитов из </w:t>
      </w:r>
      <w:r>
        <w:rPr>
          <w:rFonts w:ascii="Times New Roman" w:hAnsi="Times New Roman" w:cs="Times New Roman"/>
          <w:sz w:val="28"/>
          <w:szCs w:val="28"/>
        </w:rPr>
        <w:t xml:space="preserve">районного</w:t>
      </w:r>
      <w:r>
        <w:rPr>
          <w:rFonts w:ascii="Times New Roman" w:hAnsi="Times New Roman" w:cs="Times New Roman"/>
          <w:sz w:val="28"/>
          <w:szCs w:val="28"/>
        </w:rPr>
        <w:t xml:space="preserve"> бюджета (далее </w:t>
      </w:r>
      <w:r>
        <w:rPr>
          <w:rFonts w:ascii="Times New Roman" w:hAnsi="Times New Roman" w:cs="Times New Roman"/>
          <w:sz w:val="28"/>
          <w:szCs w:val="28"/>
        </w:rPr>
        <w:noBreakHyphen/>
      </w:r>
      <w:r>
        <w:rPr>
          <w:rFonts w:ascii="Times New Roman" w:hAnsi="Times New Roman" w:cs="Times New Roman"/>
          <w:sz w:val="28"/>
          <w:szCs w:val="28"/>
        </w:rPr>
        <w:t xml:space="preserve"> бюджетные кредиты)</w:t>
      </w:r>
      <w:r>
        <w:rPr>
          <w:rFonts w:ascii="Times New Roman" w:hAnsi="Times New Roman" w:cs="Times New Roman"/>
          <w:sz w:val="28"/>
          <w:szCs w:val="28"/>
        </w:rPr>
        <w:t xml:space="preserve">, предоставляемых</w:t>
      </w:r>
      <w:r>
        <w:rPr>
          <w:rFonts w:ascii="Times New Roman" w:hAnsi="Times New Roman" w:cs="Times New Roman"/>
          <w:sz w:val="28"/>
          <w:szCs w:val="28"/>
        </w:rPr>
        <w:t xml:space="preserve"> бюджетам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 xml:space="preserve">Каргатского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(далее </w:t>
      </w:r>
      <w:r>
        <w:rPr>
          <w:rFonts w:ascii="Times New Roman" w:hAnsi="Times New Roman" w:cs="Times New Roman"/>
          <w:sz w:val="28"/>
          <w:szCs w:val="28"/>
        </w:rPr>
        <w:noBreakHyphen/>
      </w:r>
      <w:r>
        <w:rPr>
          <w:rFonts w:ascii="Times New Roman" w:hAnsi="Times New Roman" w:cs="Times New Roman"/>
          <w:sz w:val="28"/>
          <w:szCs w:val="28"/>
        </w:rPr>
        <w:t xml:space="preserve"> местные бюджеты)</w:t>
      </w:r>
      <w:r>
        <w:rPr>
          <w:rFonts w:ascii="Times New Roman" w:hAnsi="Times New Roman" w:cs="Times New Roman"/>
          <w:sz w:val="28"/>
          <w:szCs w:val="28"/>
        </w:rPr>
        <w:t xml:space="preserve">, определяет условия реструктуризации обязательств (задолженности) 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бюджетным кредитам,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предоставленным местным бюджетам, </w:t>
      </w:r>
      <w:r>
        <w:rPr>
          <w:rFonts w:ascii="Times New Roman" w:hAnsi="Times New Roman" w:cs="Times New Roman"/>
          <w:sz w:val="28"/>
          <w:szCs w:val="28"/>
        </w:rPr>
        <w:t xml:space="preserve">а также по уплате процентов, начисленных за фактический срок пользования </w:t>
      </w:r>
      <w:r>
        <w:rPr>
          <w:rFonts w:ascii="Times New Roman" w:hAnsi="Times New Roman" w:cs="Times New Roman"/>
          <w:sz w:val="28"/>
          <w:szCs w:val="28"/>
        </w:rPr>
        <w:t xml:space="preserve">данными </w:t>
      </w:r>
      <w:r>
        <w:rPr>
          <w:rFonts w:ascii="Times New Roman" w:hAnsi="Times New Roman" w:cs="Times New Roman"/>
          <w:sz w:val="28"/>
          <w:szCs w:val="28"/>
        </w:rPr>
        <w:t xml:space="preserve">бюджетными кредитами, уплате </w:t>
      </w:r>
      <w:r>
        <w:rPr>
          <w:rFonts w:ascii="Times New Roman" w:hAnsi="Times New Roman" w:cs="Times New Roman"/>
          <w:sz w:val="28"/>
          <w:szCs w:val="28"/>
        </w:rPr>
        <w:t xml:space="preserve">по ним </w:t>
      </w:r>
      <w:r>
        <w:rPr>
          <w:rFonts w:ascii="Times New Roman" w:hAnsi="Times New Roman" w:cs="Times New Roman"/>
          <w:sz w:val="28"/>
          <w:szCs w:val="28"/>
        </w:rPr>
        <w:t xml:space="preserve">пеней и штрафов (далее – реструктуризация), </w:t>
      </w:r>
      <w:r>
        <w:rPr>
          <w:rFonts w:ascii="Times New Roman" w:hAnsi="Times New Roman" w:cs="Times New Roman"/>
          <w:sz w:val="28"/>
          <w:szCs w:val="28"/>
        </w:rPr>
        <w:t xml:space="preserve">а также по уплате процентов, начисленных за фактический срок пользования данными бюджетными кредитами, уплате по ним пеней и штрафов.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Предоставление бюджетных кредитов </w:t>
      </w:r>
      <w:r>
        <w:rPr>
          <w:rFonts w:ascii="Times New Roman" w:hAnsi="Times New Roman" w:cs="Times New Roman"/>
          <w:sz w:val="28"/>
          <w:szCs w:val="28"/>
        </w:rPr>
        <w:t xml:space="preserve">местным бюджетам</w:t>
      </w:r>
      <w:r>
        <w:rPr>
          <w:rFonts w:ascii="Times New Roman" w:hAnsi="Times New Roman" w:cs="Times New Roman"/>
          <w:sz w:val="28"/>
          <w:szCs w:val="28"/>
        </w:rPr>
        <w:t xml:space="preserve">, использование и возврат </w:t>
      </w:r>
      <w:r>
        <w:rPr>
          <w:rFonts w:ascii="Times New Roman" w:hAnsi="Times New Roman" w:cs="Times New Roman"/>
          <w:sz w:val="28"/>
          <w:szCs w:val="28"/>
        </w:rPr>
        <w:t xml:space="preserve">бюджетных кредитов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образованиями </w:t>
      </w:r>
      <w:r>
        <w:rPr>
          <w:rFonts w:ascii="Times New Roman" w:hAnsi="Times New Roman" w:cs="Times New Roman"/>
          <w:sz w:val="28"/>
          <w:szCs w:val="28"/>
        </w:rPr>
        <w:t xml:space="preserve">Каргатского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(далее – муниципальные образования)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осуществляются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Каргатского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</w:t>
      </w:r>
      <w:r>
        <w:rPr>
          <w:rFonts w:ascii="Times New Roman" w:hAnsi="Times New Roman" w:cs="Times New Roman"/>
          <w:sz w:val="28"/>
          <w:szCs w:val="28"/>
        </w:rPr>
        <w:t xml:space="preserve">Отчет о предоставлении и возврате бюджетных кредитов </w:t>
      </w:r>
      <w:r>
        <w:rPr>
          <w:rFonts w:ascii="Times New Roman" w:hAnsi="Times New Roman" w:cs="Times New Roman"/>
          <w:sz w:val="28"/>
          <w:szCs w:val="28"/>
        </w:rPr>
        <w:t xml:space="preserve">за очередной финансовый год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представляется в </w:t>
      </w:r>
      <w:r>
        <w:rPr>
          <w:rFonts w:ascii="Times New Roman" w:hAnsi="Times New Roman" w:cs="Times New Roman"/>
          <w:sz w:val="28"/>
          <w:szCs w:val="28"/>
        </w:rPr>
        <w:t xml:space="preserve">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Каргатского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и </w:t>
      </w:r>
      <w:r>
        <w:rPr>
          <w:rFonts w:ascii="Times New Roman" w:hAnsi="Times New Roman" w:cs="Times New Roman"/>
          <w:sz w:val="28"/>
          <w:szCs w:val="28"/>
        </w:rPr>
        <w:t xml:space="preserve">в орган муниципального финансового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совместно с годовым отчетом об исполнении </w:t>
      </w:r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>
        <w:rPr>
          <w:rFonts w:ascii="Times New Roman" w:hAnsi="Times New Roman" w:cs="Times New Roman"/>
          <w:sz w:val="28"/>
          <w:szCs w:val="28"/>
        </w:rPr>
        <w:t xml:space="preserve">бюджета в порядке</w:t>
      </w:r>
      <w:r>
        <w:rPr>
          <w:rFonts w:ascii="Times New Roman" w:hAnsi="Times New Roman" w:cs="Times New Roman"/>
          <w:sz w:val="28"/>
          <w:szCs w:val="28"/>
        </w:rPr>
        <w:t xml:space="preserve">,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нормативным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правовым акт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 Каргатского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бюджетном процессе.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contextualSpacing/>
        <w:tabs>
          <w:tab w:val="left" w:pos="827" w:leader="none"/>
          <w:tab w:val="left" w:pos="188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contextualSpacing/>
        <w:jc w:val="center"/>
        <w:tabs>
          <w:tab w:val="left" w:pos="1809" w:leader="none"/>
          <w:tab w:val="center" w:pos="531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sz w:val="28"/>
          <w:szCs w:val="28"/>
        </w:rPr>
        <w:t xml:space="preserve">. Цели и условия предоставления бюджетных кредитов местным бюджетам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contextualSpacing/>
        <w:jc w:val="center"/>
        <w:tabs>
          <w:tab w:val="left" w:pos="1809" w:leader="none"/>
          <w:tab w:val="center" w:pos="531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Местным бюджетам бюджетные кредиты предоставляются на следующие цели: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покрытие временных кассовых разрывов, возникающих при исполнении местных бюджетов;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contextualSpacing/>
        <w:ind w:firstLine="709"/>
        <w:jc w:val="both"/>
        <w:tabs>
          <w:tab w:val="left" w:pos="770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частичное покрытие дефицитов местных бюджетов;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ликвидация последствий чрезвычайных ситуаций и стихийных бедствий;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строительство, реконструкция, капитальный ремонт, ремонт объектов социально-культурной сферы и транспортно-дорожной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Местным бюджетам бюджетные кредиты предоставляются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целевой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возвратной основе </w:t>
      </w:r>
      <w:r>
        <w:rPr>
          <w:rFonts w:ascii="Times New Roman" w:hAnsi="Times New Roman" w:cs="Times New Roman"/>
          <w:sz w:val="28"/>
          <w:szCs w:val="28"/>
        </w:rPr>
        <w:t xml:space="preserve">с установлением платы за пользование бюджетными кредитами, указанной в пункте 5.1 настоящего Положения, </w:t>
      </w:r>
      <w:r>
        <w:rPr>
          <w:rFonts w:ascii="Times New Roman" w:hAnsi="Times New Roman" w:cs="Times New Roman"/>
          <w:sz w:val="28"/>
          <w:szCs w:val="28"/>
        </w:rPr>
        <w:t xml:space="preserve">при соблюдении муниципальными образованиями следующих </w:t>
      </w:r>
      <w:r>
        <w:rPr>
          <w:rFonts w:ascii="Times New Roman" w:hAnsi="Times New Roman" w:cs="Times New Roman"/>
          <w:sz w:val="28"/>
          <w:szCs w:val="28"/>
        </w:rPr>
        <w:t xml:space="preserve">услови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</w:t>
      </w:r>
      <w:r>
        <w:rPr>
          <w:rFonts w:ascii="Times New Roman" w:hAnsi="Times New Roman" w:cs="Times New Roman"/>
          <w:sz w:val="28"/>
          <w:szCs w:val="28"/>
        </w:rPr>
        <w:t xml:space="preserve">отсутстви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просроченной </w:t>
      </w:r>
      <w:r>
        <w:rPr>
          <w:rFonts w:ascii="Times New Roman" w:hAnsi="Times New Roman" w:cs="Times New Roman"/>
          <w:sz w:val="28"/>
          <w:szCs w:val="28"/>
        </w:rPr>
        <w:t xml:space="preserve">(неурегулированной) </w:t>
      </w:r>
      <w:r>
        <w:rPr>
          <w:rFonts w:ascii="Times New Roman" w:hAnsi="Times New Roman" w:cs="Times New Roman"/>
          <w:sz w:val="28"/>
          <w:szCs w:val="28"/>
        </w:rPr>
        <w:t xml:space="preserve">задолженности по денежным обязательствам перед </w:t>
      </w:r>
      <w:r>
        <w:rPr>
          <w:rFonts w:ascii="Times New Roman" w:hAnsi="Times New Roman" w:cs="Times New Roman"/>
          <w:sz w:val="28"/>
          <w:szCs w:val="28"/>
        </w:rPr>
        <w:t xml:space="preserve">районным</w:t>
      </w:r>
      <w:r>
        <w:rPr>
          <w:rFonts w:ascii="Times New Roman" w:hAnsi="Times New Roman" w:cs="Times New Roman"/>
          <w:sz w:val="28"/>
          <w:szCs w:val="28"/>
        </w:rPr>
        <w:t xml:space="preserve"> бюджетом;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с</w:t>
      </w:r>
      <w:r>
        <w:rPr>
          <w:rFonts w:ascii="Times New Roman" w:hAnsi="Times New Roman" w:cs="Times New Roman"/>
          <w:sz w:val="28"/>
          <w:szCs w:val="28"/>
        </w:rPr>
        <w:t xml:space="preserve">облюдени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требований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предусмотренных Бюджетным кодексом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части предельного размера дефицита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, предельного объема муниципального долга, предельного объема расходов на обслуживание муниципального долга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отчетом об исполнении местного бюджета за отчетный </w:t>
      </w:r>
      <w:r>
        <w:rPr>
          <w:rFonts w:ascii="Times New Roman" w:hAnsi="Times New Roman" w:cs="Times New Roman"/>
          <w:sz w:val="28"/>
          <w:szCs w:val="28"/>
        </w:rPr>
        <w:t xml:space="preserve">финансовый </w:t>
      </w:r>
      <w:r>
        <w:rPr>
          <w:rFonts w:ascii="Times New Roman" w:hAnsi="Times New Roman" w:cs="Times New Roman"/>
          <w:sz w:val="28"/>
          <w:szCs w:val="28"/>
        </w:rPr>
        <w:t xml:space="preserve">год, решением о местном бюджете на текущий финансовый год и отчетами об исполнении местного бюджета в текущем финансовом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(за исключением бюджетных кредитов на покрытие временных кассовых разрывов, возникающих при исполнении местных бюджетов, на ликвидацию последствий чрезвычайных ситуаций и стихийных бедствий)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) 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обеспечения исполнения обязательств по возврату бюджетного кредита </w:t>
      </w:r>
      <w:r>
        <w:rPr>
          <w:rFonts w:ascii="Times New Roman" w:hAnsi="Times New Roman" w:cs="Times New Roman"/>
          <w:sz w:val="28"/>
          <w:szCs w:val="28"/>
        </w:rPr>
        <w:t xml:space="preserve">(далее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– обеспечение обязательств) </w:t>
      </w:r>
      <w:r>
        <w:rPr>
          <w:rFonts w:ascii="Times New Roman" w:hAnsi="Times New Roman" w:cs="Times New Roman"/>
          <w:sz w:val="28"/>
          <w:szCs w:val="28"/>
        </w:rPr>
        <w:t xml:space="preserve">на условиях,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бюджетным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за исключением бюджетных кредитов </w:t>
      </w:r>
      <w:r>
        <w:rPr>
          <w:rFonts w:ascii="Times New Roman" w:hAnsi="Times New Roman" w:cs="Times New Roman"/>
          <w:sz w:val="28"/>
          <w:szCs w:val="28"/>
        </w:rPr>
        <w:t xml:space="preserve">на покрытие временных кассовых разрывов, возникающих при</w:t>
      </w:r>
      <w:r>
        <w:rPr>
          <w:rFonts w:ascii="Times New Roman" w:hAnsi="Times New Roman" w:cs="Times New Roman"/>
          <w:sz w:val="28"/>
          <w:szCs w:val="28"/>
        </w:rPr>
        <w:t xml:space="preserve"> исполнении местных бюджетов, </w:t>
      </w:r>
      <w:r>
        <w:rPr>
          <w:rFonts w:ascii="Times New Roman" w:hAnsi="Times New Roman" w:cs="Times New Roman"/>
          <w:sz w:val="28"/>
          <w:szCs w:val="28"/>
        </w:rPr>
        <w:t xml:space="preserve">на ликвидацию последствий чрезвычайных ситуаций и стихийных бедствий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включение в договор о предоставлении бюджетного кредита условий о согласии получателя бюджетного кредита на осуществление администрацией Каргатского района и </w:t>
      </w:r>
      <w:r>
        <w:rPr>
          <w:rFonts w:ascii="Times New Roman" w:hAnsi="Times New Roman" w:cs="Times New Roman"/>
          <w:sz w:val="28"/>
          <w:szCs w:val="28"/>
        </w:rPr>
        <w:t xml:space="preserve">органом муниципального финансового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sz w:val="28"/>
          <w:szCs w:val="28"/>
        </w:rPr>
        <w:t xml:space="preserve">верок соблюдения получателем бюджетного кредита условий, целей и порядка предоставления бюджетного кредита, а также положения об ответственности получателя бюджетного кредита за нарушение обязательств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включение в договор о предоставлении бюджетного кредита условия об обеспечении возможности привлечения в местный бюдж</w:t>
      </w:r>
      <w:r>
        <w:rPr>
          <w:rFonts w:ascii="Times New Roman" w:hAnsi="Times New Roman"/>
          <w:sz w:val="28"/>
          <w:szCs w:val="28"/>
        </w:rPr>
        <w:t xml:space="preserve">ет </w:t>
      </w:r>
      <w:r>
        <w:rPr>
          <w:rFonts w:ascii="Times New Roman" w:hAnsi="Times New Roman"/>
          <w:sz w:val="28"/>
          <w:szCs w:val="28"/>
        </w:rPr>
        <w:t xml:space="preserve">кредитов от кредитных организаций, иностранных банков и международных финансовых организаций исключительно по ставкам на уровне не более чем уровень ключевой ставки, установленный Центральным банком Российской Федерации, увеличенный на 3,5 процента годовых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Плата за пользование бюджетными кредитами устанавливается в форме уплаты процентов годовых в следующих размерах: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при предоставлении бюджетных кредитов на цель, указанную в подпункте 1 пункта 4 настоящего Положения, - в размере, равном 0,1 процента годовых;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при предоставлении бюджетных кредитов на цели, указанные в подпунктах 2 - 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 пункта 4 настоящего Положения, - в размере, равном ключевой ставке Банка России, действующей на день заключения договора о предоставлении бюджетного кредита.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6. </w:t>
      </w:r>
      <w:r>
        <w:rPr>
          <w:rFonts w:ascii="Times New Roman" w:hAnsi="Times New Roman" w:cs="Times New Roman"/>
          <w:sz w:val="28"/>
          <w:szCs w:val="28"/>
        </w:rPr>
        <w:t xml:space="preserve">При предоставлении обеспечения обязательств муниципальное образование обязано соблюдать требования соответствующих положений гражданского и иного законодательства Российской Федерации, в том числе Федерального закон</w:t>
      </w:r>
      <w:r>
        <w:rPr>
          <w:rFonts w:ascii="Times New Roman" w:hAnsi="Times New Roman" w:cs="Times New Roman"/>
          <w:sz w:val="28"/>
          <w:szCs w:val="28"/>
        </w:rPr>
        <w:t xml:space="preserve">а от</w:t>
      </w:r>
      <w:r>
        <w:rPr>
          <w:rFonts w:ascii="Times New Roman" w:hAnsi="Times New Roman" w:cs="Times New Roman"/>
          <w:sz w:val="28"/>
          <w:szCs w:val="28"/>
        </w:rPr>
        <w:t xml:space="preserve"> 16.07.1998 №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102-ФЗ «Об ипотеке (залоге </w:t>
      </w:r>
      <w:r>
        <w:rPr>
          <w:rFonts w:ascii="Times New Roman" w:hAnsi="Times New Roman" w:cs="Times New Roman"/>
          <w:sz w:val="28"/>
          <w:szCs w:val="28"/>
        </w:rPr>
        <w:t xml:space="preserve">недвижимости)»</w:t>
      </w:r>
      <w:r>
        <w:rPr>
          <w:rFonts w:ascii="Times New Roman" w:hAnsi="Times New Roman" w:cs="Times New Roman"/>
          <w:sz w:val="28"/>
          <w:szCs w:val="28"/>
        </w:rPr>
        <w:t xml:space="preserve">, а при осуществлении в целях предоставления обеспечения обязательств оценки принадлежащих муниципальному образованию </w:t>
      </w:r>
      <w:r>
        <w:rPr>
          <w:rFonts w:ascii="Times New Roman" w:hAnsi="Times New Roman" w:cs="Times New Roman"/>
          <w:sz w:val="28"/>
          <w:szCs w:val="28"/>
        </w:rPr>
        <w:t xml:space="preserve">на праве собственности </w:t>
      </w:r>
      <w:r>
        <w:rPr>
          <w:rFonts w:ascii="Times New Roman" w:hAnsi="Times New Roman" w:cs="Times New Roman"/>
          <w:sz w:val="28"/>
          <w:szCs w:val="28"/>
        </w:rPr>
        <w:t xml:space="preserve">объектов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предоставлять субъектам оценочной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все документы и материалы, связанные с </w:t>
      </w:r>
      <w:r>
        <w:rPr>
          <w:rFonts w:ascii="Times New Roman" w:hAnsi="Times New Roman" w:cs="Times New Roman"/>
          <w:sz w:val="28"/>
          <w:szCs w:val="28"/>
        </w:rPr>
        <w:t xml:space="preserve">возникновением</w:t>
      </w:r>
      <w:r>
        <w:rPr>
          <w:rFonts w:ascii="Times New Roman" w:hAnsi="Times New Roman" w:cs="Times New Roman"/>
          <w:sz w:val="28"/>
          <w:szCs w:val="28"/>
        </w:rPr>
        <w:t xml:space="preserve">, изменением и прекращением прав </w:t>
      </w:r>
      <w:r>
        <w:rPr>
          <w:rFonts w:ascii="Times New Roman" w:hAnsi="Times New Roman" w:cs="Times New Roman"/>
          <w:sz w:val="28"/>
          <w:szCs w:val="28"/>
        </w:rPr>
        <w:t xml:space="preserve">на оцениваемое имущество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и третьих лиц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том числе </w:t>
      </w:r>
      <w:r>
        <w:rPr>
          <w:rFonts w:ascii="Times New Roman" w:hAnsi="Times New Roman" w:cs="Times New Roman"/>
          <w:sz w:val="28"/>
          <w:szCs w:val="28"/>
        </w:rPr>
        <w:t xml:space="preserve">связанные с </w:t>
      </w:r>
      <w:r>
        <w:rPr>
          <w:rFonts w:ascii="Times New Roman" w:hAnsi="Times New Roman" w:cs="Times New Roman"/>
          <w:sz w:val="28"/>
          <w:szCs w:val="28"/>
        </w:rPr>
        <w:t xml:space="preserve">его</w:t>
      </w:r>
      <w:r>
        <w:rPr>
          <w:rFonts w:ascii="Times New Roman" w:hAnsi="Times New Roman" w:cs="Times New Roman"/>
          <w:sz w:val="28"/>
          <w:szCs w:val="28"/>
        </w:rPr>
        <w:t xml:space="preserve"> обременени</w:t>
      </w:r>
      <w:r>
        <w:rPr>
          <w:rFonts w:ascii="Times New Roman" w:hAnsi="Times New Roman" w:cs="Times New Roman"/>
          <w:sz w:val="28"/>
          <w:szCs w:val="28"/>
        </w:rPr>
        <w:t xml:space="preserve">ями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требовать </w:t>
      </w:r>
      <w:r>
        <w:rPr>
          <w:rFonts w:ascii="Times New Roman" w:hAnsi="Times New Roman" w:cs="Times New Roman"/>
          <w:sz w:val="28"/>
          <w:szCs w:val="28"/>
        </w:rPr>
        <w:t xml:space="preserve">от субъектов оценочной деятельности учитывать</w:t>
      </w:r>
      <w:r>
        <w:rPr>
          <w:rFonts w:ascii="Times New Roman" w:hAnsi="Times New Roman" w:cs="Times New Roman"/>
          <w:sz w:val="28"/>
          <w:szCs w:val="28"/>
        </w:rPr>
        <w:t xml:space="preserve"> указанны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при осуществлении оценочной деятельности.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Бюджетны</w:t>
      </w:r>
      <w:r>
        <w:rPr>
          <w:rFonts w:ascii="Times New Roman" w:hAnsi="Times New Roman" w:cs="Times New Roman"/>
          <w:sz w:val="28"/>
          <w:szCs w:val="28"/>
        </w:rPr>
        <w:t xml:space="preserve">й кредит</w:t>
      </w:r>
      <w:r>
        <w:rPr>
          <w:rFonts w:ascii="Times New Roman" w:hAnsi="Times New Roman" w:cs="Times New Roman"/>
          <w:sz w:val="28"/>
          <w:szCs w:val="28"/>
        </w:rPr>
        <w:t xml:space="preserve"> на покрытие временных кассовых разрывов, возникающих при исполнении местных бюджетов, предоставля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тся на срок, не выходящий за пределы финансового года</w:t>
      </w:r>
      <w:r>
        <w:rPr>
          <w:rFonts w:ascii="Times New Roman" w:hAnsi="Times New Roman" w:cs="Times New Roman"/>
          <w:sz w:val="28"/>
          <w:szCs w:val="28"/>
        </w:rPr>
        <w:t xml:space="preserve">, в котором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>
        <w:rPr>
          <w:rFonts w:ascii="Times New Roman" w:hAnsi="Times New Roman" w:cs="Times New Roman"/>
          <w:sz w:val="28"/>
          <w:szCs w:val="28"/>
        </w:rPr>
        <w:t xml:space="preserve">бюджетный кредит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Местн</w:t>
      </w:r>
      <w:r>
        <w:rPr>
          <w:rFonts w:ascii="Times New Roman" w:hAnsi="Times New Roman" w:cs="Times New Roman"/>
          <w:sz w:val="28"/>
          <w:szCs w:val="28"/>
        </w:rPr>
        <w:t xml:space="preserve">ому</w:t>
      </w:r>
      <w:r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, в отношении котор</w:t>
      </w:r>
      <w:r>
        <w:rPr>
          <w:rFonts w:ascii="Times New Roman" w:hAnsi="Times New Roman" w:cs="Times New Roman"/>
          <w:sz w:val="28"/>
          <w:szCs w:val="28"/>
        </w:rPr>
        <w:t xml:space="preserve">ого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осуществляются меры, предусмотренные </w:t>
      </w:r>
      <w:hyperlink r:id="rId11" w:tooltip="consultantplus://offline/ref=19C04FE5D1DC4E5E9D0689F71000DD382E6FAD73B3F2EB2F0FCC09C625B540B1F26D85FBF56EA4ZCK" w:history="1">
        <w:r>
          <w:rPr>
            <w:rFonts w:ascii="Times New Roman" w:hAnsi="Times New Roman" w:cs="Times New Roman"/>
            <w:sz w:val="28"/>
            <w:szCs w:val="28"/>
          </w:rPr>
          <w:t xml:space="preserve">пунктом 4 статьи 136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бюджетные кредиты на покрытие временных кассовых разрывов, возникающих при исполнении местн</w:t>
      </w:r>
      <w:r>
        <w:rPr>
          <w:rFonts w:ascii="Times New Roman" w:hAnsi="Times New Roman" w:cs="Times New Roman"/>
          <w:sz w:val="28"/>
          <w:szCs w:val="28"/>
        </w:rPr>
        <w:t xml:space="preserve">ого</w:t>
      </w:r>
      <w:r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, предоставляются при условии получения </w:t>
      </w:r>
      <w:r>
        <w:rPr>
          <w:rFonts w:ascii="Times New Roman" w:hAnsi="Times New Roman" w:cs="Times New Roman"/>
          <w:sz w:val="28"/>
          <w:szCs w:val="28"/>
        </w:rPr>
        <w:t xml:space="preserve">местным бюджетом </w:t>
      </w:r>
      <w:r>
        <w:rPr>
          <w:rFonts w:ascii="Times New Roman" w:hAnsi="Times New Roman" w:cs="Times New Roman"/>
          <w:sz w:val="28"/>
          <w:szCs w:val="28"/>
        </w:rPr>
        <w:t xml:space="preserve">дотаций на выравнивание б</w:t>
      </w:r>
      <w:r>
        <w:rPr>
          <w:rFonts w:ascii="Times New Roman" w:hAnsi="Times New Roman" w:cs="Times New Roman"/>
          <w:sz w:val="28"/>
          <w:szCs w:val="28"/>
        </w:rPr>
        <w:t xml:space="preserve">юджетной обеспеченности</w:t>
      </w:r>
      <w:r>
        <w:rPr>
          <w:rFonts w:ascii="Times New Roman" w:hAnsi="Times New Roman" w:cs="Times New Roman"/>
          <w:sz w:val="28"/>
          <w:szCs w:val="28"/>
        </w:rPr>
        <w:t xml:space="preserve">, субсиди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по обеспечению сбалансированности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размере не менее 100 процентов от запланированного объема.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contextualSpacing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Контроль за использованием бюджетн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кредит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Контроль за </w:t>
      </w:r>
      <w:r>
        <w:rPr>
          <w:rFonts w:ascii="Times New Roman" w:hAnsi="Times New Roman" w:cs="Times New Roman"/>
          <w:sz w:val="28"/>
          <w:szCs w:val="28"/>
        </w:rPr>
        <w:t xml:space="preserve">соблюдением условий, целей, порядка предоставления и возврата </w:t>
      </w:r>
      <w:r>
        <w:rPr>
          <w:rFonts w:ascii="Times New Roman" w:hAnsi="Times New Roman" w:cs="Times New Roman"/>
          <w:sz w:val="28"/>
          <w:szCs w:val="28"/>
        </w:rPr>
        <w:t xml:space="preserve">бюджетного кредита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соответствующим договором 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Каргатского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 xml:space="preserve">орган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финансового контроля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Каргатского 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на условиях</w:t>
      </w:r>
      <w:r>
        <w:rPr>
          <w:rFonts w:ascii="Times New Roman" w:hAnsi="Times New Roman" w:cs="Times New Roman"/>
          <w:sz w:val="28"/>
          <w:szCs w:val="28"/>
        </w:rPr>
        <w:t xml:space="preserve"> заключенных договоров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 бюджетного кредита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обеспечения обязательств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проверку ф</w:t>
      </w:r>
      <w:r>
        <w:rPr>
          <w:rFonts w:ascii="Times New Roman" w:hAnsi="Times New Roman" w:cs="Times New Roman"/>
          <w:sz w:val="28"/>
          <w:szCs w:val="28"/>
        </w:rPr>
        <w:t xml:space="preserve">инансового состояния заемщиков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гарантов, поручителей,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 xml:space="preserve">достаточности </w:t>
      </w:r>
      <w:r>
        <w:rPr>
          <w:rFonts w:ascii="Times New Roman" w:hAnsi="Times New Roman" w:cs="Times New Roman"/>
          <w:sz w:val="28"/>
          <w:szCs w:val="28"/>
        </w:rPr>
        <w:t xml:space="preserve">суммы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предоставленного обеспечения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 </w:t>
      </w:r>
      <w:r>
        <w:rPr>
          <w:rFonts w:ascii="Times New Roman" w:hAnsi="Times New Roman" w:cs="Times New Roman"/>
          <w:sz w:val="28"/>
          <w:szCs w:val="28"/>
        </w:rPr>
        <w:t xml:space="preserve">в любое время </w:t>
      </w:r>
      <w:r>
        <w:rPr>
          <w:rFonts w:ascii="Times New Roman" w:hAnsi="Times New Roman" w:cs="Times New Roman"/>
          <w:sz w:val="28"/>
          <w:szCs w:val="28"/>
        </w:rPr>
        <w:t xml:space="preserve">в период </w:t>
      </w:r>
      <w:r>
        <w:rPr>
          <w:rFonts w:ascii="Times New Roman" w:hAnsi="Times New Roman" w:cs="Times New Roman"/>
          <w:sz w:val="28"/>
          <w:szCs w:val="28"/>
        </w:rPr>
        <w:t xml:space="preserve">действия договора о предоставлении бюджетного кредита и до полного исполнения обязательств по нему.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Заемщик обязан представлять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Каргатского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срок, установленный договором о предоставлении бюджетного кредита, отчет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 об</w:t>
      </w:r>
      <w:r>
        <w:rPr>
          <w:rFonts w:ascii="Times New Roman" w:hAnsi="Times New Roman" w:cs="Times New Roman"/>
          <w:sz w:val="28"/>
          <w:szCs w:val="28"/>
        </w:rPr>
        <w:t xml:space="preserve"> исполнении обязательств до полного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суммы </w:t>
      </w:r>
      <w:r>
        <w:rPr>
          <w:rFonts w:ascii="Times New Roman" w:hAnsi="Times New Roman" w:cs="Times New Roman"/>
          <w:sz w:val="28"/>
          <w:szCs w:val="28"/>
        </w:rPr>
        <w:t xml:space="preserve">бюджетного кредита для осуществления контроля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 xml:space="preserve">соблюдением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аемщик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(гарант, поручитель)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обязан</w:t>
      </w:r>
      <w:r>
        <w:rPr>
          <w:rFonts w:ascii="Times New Roman" w:hAnsi="Times New Roman" w:cs="Times New Roman"/>
          <w:sz w:val="28"/>
          <w:szCs w:val="28"/>
        </w:rPr>
        <w:t xml:space="preserve"> представлять информацию и документы, </w:t>
      </w:r>
      <w:r>
        <w:rPr>
          <w:rFonts w:ascii="Times New Roman" w:hAnsi="Times New Roman" w:cs="Times New Roman"/>
          <w:sz w:val="28"/>
          <w:szCs w:val="28"/>
        </w:rPr>
        <w:t xml:space="preserve">необходимые для реализации соответствующего договора </w:t>
      </w:r>
      <w:r>
        <w:rPr>
          <w:rFonts w:ascii="Times New Roman" w:hAnsi="Times New Roman" w:cs="Times New Roman"/>
          <w:sz w:val="28"/>
          <w:szCs w:val="28"/>
        </w:rPr>
        <w:t xml:space="preserve">запрашиваемые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Каргатского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том числе для контроля за соблюдением обязательств,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договор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contextualSpacing/>
        <w:jc w:val="center"/>
        <w:tabs>
          <w:tab w:val="center" w:pos="5315" w:leader="none"/>
          <w:tab w:val="left" w:pos="687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V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Реструктуризация </w:t>
      </w:r>
      <w:r>
        <w:rPr>
          <w:rFonts w:ascii="Times New Roman" w:hAnsi="Times New Roman" w:cs="Times New Roman"/>
          <w:sz w:val="28"/>
          <w:szCs w:val="28"/>
        </w:rPr>
        <w:t xml:space="preserve">денежных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 (задолженности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по денежным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обязательствам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 по возврату </w:t>
      </w:r>
      <w:r>
        <w:rPr>
          <w:rFonts w:ascii="Times New Roman" w:hAnsi="Times New Roman" w:cs="Times New Roman"/>
          <w:sz w:val="28"/>
          <w:szCs w:val="28"/>
        </w:rPr>
        <w:t xml:space="preserve">бюджетны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 кредит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, предоставленны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 местным бюджетам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 Д</w:t>
      </w:r>
      <w:r>
        <w:rPr>
          <w:rFonts w:ascii="Times New Roman" w:hAnsi="Times New Roman"/>
          <w:sz w:val="28"/>
          <w:szCs w:val="28"/>
        </w:rPr>
        <w:t xml:space="preserve">енежны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обязательств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(задолженност</w:t>
      </w:r>
      <w:r>
        <w:rPr>
          <w:rFonts w:ascii="Times New Roman" w:hAnsi="Times New Roman"/>
          <w:sz w:val="28"/>
          <w:szCs w:val="28"/>
        </w:rPr>
        <w:t xml:space="preserve">ь</w:t>
      </w:r>
      <w:r>
        <w:rPr>
          <w:rFonts w:ascii="Times New Roman" w:hAnsi="Times New Roman"/>
          <w:sz w:val="28"/>
          <w:szCs w:val="28"/>
        </w:rPr>
        <w:t xml:space="preserve"> по денежным обязательствам) </w:t>
      </w:r>
      <w:r>
        <w:rPr>
          <w:rFonts w:ascii="Times New Roman" w:hAnsi="Times New Roman"/>
          <w:sz w:val="28"/>
          <w:szCs w:val="28"/>
        </w:rPr>
        <w:t xml:space="preserve">муниципальных образований 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возврату </w:t>
      </w:r>
      <w:r>
        <w:rPr>
          <w:rFonts w:ascii="Times New Roman" w:hAnsi="Times New Roman"/>
          <w:sz w:val="28"/>
          <w:szCs w:val="28"/>
        </w:rPr>
        <w:t xml:space="preserve">бюджетны</w:t>
      </w:r>
      <w:r>
        <w:rPr>
          <w:rFonts w:ascii="Times New Roman" w:hAnsi="Times New Roman"/>
          <w:sz w:val="28"/>
          <w:szCs w:val="28"/>
        </w:rPr>
        <w:t xml:space="preserve">х</w:t>
      </w:r>
      <w:r>
        <w:rPr>
          <w:rFonts w:ascii="Times New Roman" w:hAnsi="Times New Roman"/>
          <w:sz w:val="28"/>
          <w:szCs w:val="28"/>
        </w:rPr>
        <w:t xml:space="preserve"> кредит</w:t>
      </w:r>
      <w:r>
        <w:rPr>
          <w:rFonts w:ascii="Times New Roman" w:hAnsi="Times New Roman"/>
          <w:sz w:val="28"/>
          <w:szCs w:val="28"/>
        </w:rPr>
        <w:t xml:space="preserve">ов</w:t>
      </w:r>
      <w:r>
        <w:rPr>
          <w:rFonts w:ascii="Times New Roman" w:hAnsi="Times New Roman"/>
          <w:sz w:val="28"/>
          <w:szCs w:val="28"/>
        </w:rPr>
        <w:t xml:space="preserve">, предоставленны</w:t>
      </w:r>
      <w:r>
        <w:rPr>
          <w:rFonts w:ascii="Times New Roman" w:hAnsi="Times New Roman"/>
          <w:sz w:val="28"/>
          <w:szCs w:val="28"/>
        </w:rPr>
        <w:t xml:space="preserve">х</w:t>
      </w:r>
      <w:r>
        <w:rPr>
          <w:rFonts w:ascii="Times New Roman" w:hAnsi="Times New Roman"/>
          <w:sz w:val="28"/>
          <w:szCs w:val="28"/>
        </w:rPr>
        <w:t xml:space="preserve"> местным бюджетам</w:t>
      </w:r>
      <w:r>
        <w:rPr>
          <w:rFonts w:ascii="Times New Roman" w:hAnsi="Times New Roman"/>
          <w:sz w:val="28"/>
          <w:szCs w:val="28"/>
        </w:rPr>
        <w:t xml:space="preserve"> (далее – возврат бюджетных кредитов)</w:t>
      </w:r>
      <w:r>
        <w:rPr>
          <w:rFonts w:ascii="Times New Roman" w:hAnsi="Times New Roman"/>
          <w:sz w:val="28"/>
          <w:szCs w:val="28"/>
        </w:rPr>
        <w:t xml:space="preserve"> перед </w:t>
      </w:r>
      <w:r>
        <w:rPr>
          <w:rFonts w:ascii="Times New Roman" w:hAnsi="Times New Roman"/>
          <w:sz w:val="28"/>
          <w:szCs w:val="28"/>
        </w:rPr>
        <w:t xml:space="preserve">Каргатским</w:t>
      </w:r>
      <w:r>
        <w:rPr>
          <w:rFonts w:ascii="Times New Roman" w:hAnsi="Times New Roman"/>
          <w:sz w:val="28"/>
          <w:szCs w:val="28"/>
        </w:rPr>
        <w:t xml:space="preserve"> районом</w:t>
      </w:r>
      <w:r>
        <w:rPr>
          <w:rFonts w:ascii="Times New Roman" w:hAnsi="Times New Roman"/>
          <w:sz w:val="28"/>
          <w:szCs w:val="28"/>
        </w:rPr>
        <w:t xml:space="preserve">, могут быть урегулированы следующими способами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предоставлением отсрочки или рассрочки </w:t>
      </w:r>
      <w:r>
        <w:rPr>
          <w:rFonts w:ascii="Times New Roman" w:hAnsi="Times New Roman"/>
          <w:sz w:val="28"/>
          <w:szCs w:val="28"/>
        </w:rPr>
        <w:t xml:space="preserve">исполнения обязательств по возврату бюджетных кредитов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новаци</w:t>
      </w:r>
      <w:r>
        <w:rPr>
          <w:rFonts w:ascii="Times New Roman" w:hAnsi="Times New Roman"/>
          <w:sz w:val="28"/>
          <w:szCs w:val="28"/>
        </w:rPr>
        <w:t xml:space="preserve">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обязательств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возврату бюджетных кредитов.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 Основным условием урегулирования задолженности по возврату бюджетных кредитов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является оценка финансового состояния заемщика.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tabs>
          <w:tab w:val="left" w:pos="190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7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38">
    <w:name w:val="Balloon Text"/>
    <w:basedOn w:val="832"/>
    <w:link w:val="83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9" w:customStyle="1">
    <w:name w:val="Текст выноски Знак"/>
    <w:basedOn w:val="833"/>
    <w:link w:val="83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consultantplus://offline/ref=19C04FE5D1DC4E5E9D0689F71000DD382E6FAD73B3F2EB2F0FCC09C625B540B1F26D85FCFC6CA4ZBK" TargetMode="External"/><Relationship Id="rId10" Type="http://schemas.openxmlformats.org/officeDocument/2006/relationships/hyperlink" Target="consultantplus://offline/ref=19C04FE5D1DC4E5E9D0689F71000DD382E6FAD73B3F2EB2F0FCC09C625B540B1F26D85FEF06DA4ZEK" TargetMode="External"/><Relationship Id="rId11" Type="http://schemas.openxmlformats.org/officeDocument/2006/relationships/hyperlink" Target="consultantplus://offline/ref=19C04FE5D1DC4E5E9D0689F71000DD382E6FAD73B3F2EB2F0FCC09C625B540B1F26D85FBF56EA4ZC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D87F0-A6F3-4C03-AE5F-986423046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MFNSO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Андрейцев Дмитрий Сергеевич</dc:creator>
  <cp:keywords/>
  <dc:description/>
  <cp:lastModifiedBy>kryazhikova_iv@mfnso.local</cp:lastModifiedBy>
  <cp:revision>16</cp:revision>
  <dcterms:created xsi:type="dcterms:W3CDTF">2020-11-17T07:57:00Z</dcterms:created>
  <dcterms:modified xsi:type="dcterms:W3CDTF">2025-11-11T10:15:57Z</dcterms:modified>
</cp:coreProperties>
</file>