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C1C" w:rsidRDefault="006E7E00">
      <w:pPr>
        <w:keepNext/>
        <w:widowControl w:val="0"/>
        <w:ind w:firstLine="709"/>
        <w:jc w:val="center"/>
        <w:rPr>
          <w:b/>
        </w:rPr>
      </w:pPr>
      <w:r>
        <w:rPr>
          <w:b/>
        </w:rPr>
        <w:t>ПОЯСНИТЕЛЬНАЯ ЗАПИСКА</w:t>
      </w:r>
    </w:p>
    <w:p w:rsidR="008F6C1C" w:rsidRDefault="006E7E00">
      <w:pPr>
        <w:keepNext/>
        <w:widowControl w:val="0"/>
        <w:ind w:firstLine="709"/>
        <w:jc w:val="center"/>
        <w:rPr>
          <w:b/>
        </w:rPr>
      </w:pPr>
      <w:r>
        <w:rPr>
          <w:b/>
        </w:rPr>
        <w:t>к отчету об исполнении бюджета</w:t>
      </w:r>
    </w:p>
    <w:p w:rsidR="008F6C1C" w:rsidRDefault="006E7E00">
      <w:pPr>
        <w:keepNext/>
        <w:widowControl w:val="0"/>
        <w:ind w:firstLine="709"/>
        <w:jc w:val="center"/>
        <w:rPr>
          <w:b/>
        </w:rPr>
      </w:pPr>
      <w:r>
        <w:rPr>
          <w:b/>
        </w:rPr>
        <w:t>муниципального образования Каргатский район за 202</w:t>
      </w:r>
      <w:r w:rsidR="00DF7BDD">
        <w:rPr>
          <w:b/>
        </w:rPr>
        <w:t>4</w:t>
      </w:r>
      <w:r>
        <w:rPr>
          <w:b/>
        </w:rPr>
        <w:t xml:space="preserve"> год</w:t>
      </w:r>
    </w:p>
    <w:p w:rsidR="008F6C1C" w:rsidRDefault="008F6C1C">
      <w:pPr>
        <w:keepNext/>
        <w:widowControl w:val="0"/>
        <w:ind w:firstLine="709"/>
        <w:jc w:val="center"/>
        <w:rPr>
          <w:b/>
          <w:sz w:val="28"/>
          <w:szCs w:val="28"/>
        </w:rPr>
      </w:pPr>
    </w:p>
    <w:p w:rsidR="008F6C1C" w:rsidRDefault="006E7E00" w:rsidP="009E050F">
      <w:pPr>
        <w:pStyle w:val="af4"/>
        <w:spacing w:after="0"/>
        <w:ind w:firstLine="709"/>
        <w:jc w:val="both"/>
        <w:rPr>
          <w:rFonts w:ascii="Times New Roman" w:hAnsi="Times New Roman"/>
          <w:color w:val="auto"/>
          <w:sz w:val="24"/>
          <w:szCs w:val="24"/>
        </w:rPr>
      </w:pPr>
      <w:r>
        <w:rPr>
          <w:rFonts w:ascii="Times New Roman" w:hAnsi="Times New Roman"/>
          <w:color w:val="auto"/>
          <w:sz w:val="24"/>
          <w:szCs w:val="24"/>
        </w:rPr>
        <w:t>В соответствии со статьей 264.2 Бюджетного кодекса Российской Федерации Отчет об исполнении бюджета муниципального образования Каргатский район за 202</w:t>
      </w:r>
      <w:r w:rsidR="00CA26CD">
        <w:rPr>
          <w:rFonts w:ascii="Times New Roman" w:hAnsi="Times New Roman"/>
          <w:color w:val="auto"/>
          <w:sz w:val="24"/>
          <w:szCs w:val="24"/>
        </w:rPr>
        <w:t>4</w:t>
      </w:r>
      <w:r>
        <w:rPr>
          <w:rFonts w:ascii="Times New Roman" w:hAnsi="Times New Roman"/>
          <w:color w:val="auto"/>
          <w:sz w:val="24"/>
          <w:szCs w:val="24"/>
        </w:rPr>
        <w:t xml:space="preserve"> год вносится для рассмотрения и утверждения в Совет депутатов Каргатского района в сроки и составе, установленные статьями 27,28,29 Положения «О бюджетном процессе в Каргатском районе».</w:t>
      </w:r>
    </w:p>
    <w:p w:rsidR="008F6C1C" w:rsidRDefault="006E7E00" w:rsidP="009E050F">
      <w:pPr>
        <w:ind w:firstLine="709"/>
        <w:jc w:val="both"/>
      </w:pPr>
      <w:r>
        <w:t xml:space="preserve">В соответствии с Уставом Каргатского района обеспечено исполнение решений, принятых Советом депутатов Каргатского района по осуществлению бюджетного процесса и сбалансированности бюджета с соблюдением установленных законодательством требований. </w:t>
      </w:r>
    </w:p>
    <w:p w:rsidR="008F6C1C" w:rsidRDefault="006E7E00" w:rsidP="009E050F">
      <w:pPr>
        <w:ind w:firstLine="709"/>
        <w:jc w:val="both"/>
      </w:pPr>
      <w:r>
        <w:t>В соответствии со статьей 264.3 БК РФ бюджетная отчетность об исполнении консолидированного бюджета района представлена в МФ и НП НСО в установленные сроки. В отчетности соблюдены контрольные соотношения, установленные Министерством финансов Российской Федерации.</w:t>
      </w:r>
    </w:p>
    <w:p w:rsidR="008F6C1C" w:rsidRDefault="006E7E00" w:rsidP="009E050F">
      <w:pPr>
        <w:ind w:firstLine="709"/>
        <w:jc w:val="both"/>
        <w:rPr>
          <w:shd w:val="clear" w:color="auto" w:fill="FFFFFF"/>
        </w:rPr>
      </w:pPr>
      <w:r>
        <w:rPr>
          <w:shd w:val="clear" w:color="auto" w:fill="FFFFFF"/>
        </w:rPr>
        <w:t>Количественный состав казенных учреждений, подведомственных главным распорядителям в соответствии с направлением их деятельности по разделам функциональной классификации расходов следующий:</w:t>
      </w:r>
    </w:p>
    <w:p w:rsidR="008F6C1C" w:rsidRDefault="006E7E00">
      <w:pPr>
        <w:rPr>
          <w:shd w:val="clear" w:color="auto" w:fill="FFFFFF"/>
        </w:rPr>
      </w:pPr>
      <w:r>
        <w:rPr>
          <w:shd w:val="clear" w:color="auto" w:fill="FFFFFF"/>
        </w:rPr>
        <w:t>-   Общегосударственные вопросы – 5 учреждений.</w:t>
      </w:r>
    </w:p>
    <w:p w:rsidR="008F6C1C" w:rsidRDefault="006E7E00">
      <w:pPr>
        <w:jc w:val="both"/>
      </w:pPr>
      <w:r>
        <w:rPr>
          <w:shd w:val="clear" w:color="auto" w:fill="FFFFFF"/>
        </w:rPr>
        <w:t>- Национальная безопасность и правоохранительная деятельность - 1 учреждение осуществляет д</w:t>
      </w:r>
      <w:r>
        <w:t>еятельность по обеспечению безопасности в чрезвычайных ситуациях (МКУ "ЕДДС-112, по ГО и ЧС").</w:t>
      </w:r>
    </w:p>
    <w:p w:rsidR="008F6C1C" w:rsidRDefault="006E7E00">
      <w:pPr>
        <w:jc w:val="both"/>
        <w:rPr>
          <w:shd w:val="clear" w:color="auto" w:fill="FFFFFF"/>
        </w:rPr>
      </w:pPr>
      <w:r>
        <w:t>-</w:t>
      </w:r>
      <w:r>
        <w:rPr>
          <w:shd w:val="clear" w:color="auto" w:fill="FFFFFF"/>
        </w:rPr>
        <w:t xml:space="preserve"> Образование - 3</w:t>
      </w:r>
      <w:r w:rsidR="00DF7BDD">
        <w:rPr>
          <w:shd w:val="clear" w:color="auto" w:fill="FFFFFF"/>
        </w:rPr>
        <w:t>0</w:t>
      </w:r>
      <w:r>
        <w:rPr>
          <w:shd w:val="clear" w:color="auto" w:fill="FFFFFF"/>
        </w:rPr>
        <w:t xml:space="preserve"> учреждени</w:t>
      </w:r>
      <w:r w:rsidR="00DF7BDD">
        <w:rPr>
          <w:shd w:val="clear" w:color="auto" w:fill="FFFFFF"/>
        </w:rPr>
        <w:t>й</w:t>
      </w:r>
      <w:r>
        <w:rPr>
          <w:shd w:val="clear" w:color="auto" w:fill="FFFFFF"/>
        </w:rPr>
        <w:t xml:space="preserve"> осуществляют основные функции в дошкольном, начальном, среднем, дополнительном образовании.</w:t>
      </w:r>
    </w:p>
    <w:p w:rsidR="008F6C1C" w:rsidRDefault="006E7E00">
      <w:pPr>
        <w:jc w:val="both"/>
        <w:rPr>
          <w:shd w:val="clear" w:color="auto" w:fill="FFFFFF"/>
        </w:rPr>
      </w:pPr>
      <w:r>
        <w:t xml:space="preserve"> -</w:t>
      </w:r>
      <w:r>
        <w:rPr>
          <w:shd w:val="clear" w:color="auto" w:fill="FFFFFF"/>
        </w:rPr>
        <w:t xml:space="preserve">  Культура - 3 учреждения осуществляют регулирование и координацию деятельности в области культуры, искусства, организуют досуг населения, развивают народное творчество и художественную самодеятельность в районе.</w:t>
      </w:r>
    </w:p>
    <w:p w:rsidR="008F6C1C" w:rsidRDefault="006E7E00">
      <w:pPr>
        <w:jc w:val="both"/>
        <w:rPr>
          <w:shd w:val="clear" w:color="auto" w:fill="FFFFFF"/>
        </w:rPr>
      </w:pPr>
      <w:r>
        <w:rPr>
          <w:shd w:val="clear" w:color="auto" w:fill="FFFFFF"/>
        </w:rPr>
        <w:t xml:space="preserve">- Социальная политика - 1 учреждение осуществляет </w:t>
      </w:r>
      <w:r>
        <w:t xml:space="preserve">обеспечение реализации полномочий в сфере социального обслуживания населения. </w:t>
      </w:r>
    </w:p>
    <w:p w:rsidR="008F6C1C" w:rsidRPr="00846C44" w:rsidRDefault="006E7E00">
      <w:pPr>
        <w:ind w:firstLine="708"/>
        <w:jc w:val="both"/>
      </w:pPr>
      <w:r w:rsidRPr="00846C44">
        <w:t>Фактическая численность работников, содержание которых финансируется из средств местного бюджета, за 202</w:t>
      </w:r>
      <w:r w:rsidR="00DF7BDD" w:rsidRPr="00846C44">
        <w:t>4</w:t>
      </w:r>
      <w:r w:rsidRPr="00846C44">
        <w:t xml:space="preserve"> год составила всего </w:t>
      </w:r>
      <w:r w:rsidR="00E946A4" w:rsidRPr="00846C44">
        <w:t>–</w:t>
      </w:r>
      <w:r w:rsidRPr="00846C44">
        <w:t xml:space="preserve"> 1</w:t>
      </w:r>
      <w:r w:rsidR="00E946A4" w:rsidRPr="00846C44">
        <w:t>4</w:t>
      </w:r>
      <w:r w:rsidR="00846C44" w:rsidRPr="00846C44">
        <w:t>11,3</w:t>
      </w:r>
      <w:r w:rsidRPr="00846C44">
        <w:t xml:space="preserve"> ед., в том числе по разделам:</w:t>
      </w:r>
    </w:p>
    <w:p w:rsidR="008F6C1C" w:rsidRPr="00846C44" w:rsidRDefault="006E7E00" w:rsidP="001308AE">
      <w:pPr>
        <w:numPr>
          <w:ilvl w:val="0"/>
          <w:numId w:val="3"/>
        </w:numPr>
        <w:ind w:left="357" w:hanging="357"/>
        <w:jc w:val="both"/>
      </w:pPr>
      <w:r w:rsidRPr="00846C44">
        <w:t xml:space="preserve">общегосударственные вопросы: </w:t>
      </w:r>
      <w:r w:rsidR="00E946A4" w:rsidRPr="00846C44">
        <w:t>1</w:t>
      </w:r>
      <w:r w:rsidR="00846C44" w:rsidRPr="00846C44">
        <w:t>70,3</w:t>
      </w:r>
      <w:r w:rsidRPr="00846C44">
        <w:t xml:space="preserve"> ед.; </w:t>
      </w:r>
    </w:p>
    <w:p w:rsidR="008F6C1C" w:rsidRPr="00846C44" w:rsidRDefault="006E7E00" w:rsidP="001308AE">
      <w:pPr>
        <w:numPr>
          <w:ilvl w:val="0"/>
          <w:numId w:val="3"/>
        </w:numPr>
        <w:ind w:left="357" w:hanging="357"/>
        <w:jc w:val="both"/>
      </w:pPr>
      <w:r w:rsidRPr="00846C44">
        <w:t>защита населения и территории от чрезвычайных ситуаций природн</w:t>
      </w:r>
      <w:r w:rsidR="00E946A4" w:rsidRPr="00846C44">
        <w:t>ого и техногенного характера: 1</w:t>
      </w:r>
      <w:r w:rsidR="00846C44" w:rsidRPr="00846C44">
        <w:t>6,5</w:t>
      </w:r>
      <w:r w:rsidRPr="00846C44">
        <w:t xml:space="preserve"> ед.;</w:t>
      </w:r>
    </w:p>
    <w:p w:rsidR="008F6C1C" w:rsidRPr="00846C44" w:rsidRDefault="006E7E00" w:rsidP="001308AE">
      <w:pPr>
        <w:numPr>
          <w:ilvl w:val="0"/>
          <w:numId w:val="3"/>
        </w:numPr>
        <w:ind w:left="357" w:hanging="357"/>
        <w:jc w:val="both"/>
      </w:pPr>
      <w:r w:rsidRPr="00846C44">
        <w:t xml:space="preserve">образование - </w:t>
      </w:r>
      <w:r w:rsidR="00E946A4" w:rsidRPr="00846C44">
        <w:t>10</w:t>
      </w:r>
      <w:r w:rsidR="00846C44" w:rsidRPr="00846C44">
        <w:t>58</w:t>
      </w:r>
      <w:r w:rsidRPr="00846C44">
        <w:t xml:space="preserve"> ед.;</w:t>
      </w:r>
    </w:p>
    <w:p w:rsidR="008F6C1C" w:rsidRPr="00846C44" w:rsidRDefault="006E7E00" w:rsidP="001308AE">
      <w:pPr>
        <w:numPr>
          <w:ilvl w:val="0"/>
          <w:numId w:val="3"/>
        </w:numPr>
        <w:ind w:left="357" w:hanging="357"/>
        <w:jc w:val="both"/>
      </w:pPr>
      <w:r w:rsidRPr="00846C44">
        <w:t xml:space="preserve"> культура и кинематография – </w:t>
      </w:r>
      <w:r w:rsidR="00846C44" w:rsidRPr="00846C44">
        <w:t>95</w:t>
      </w:r>
      <w:r w:rsidRPr="00846C44">
        <w:t xml:space="preserve"> ед.;</w:t>
      </w:r>
    </w:p>
    <w:p w:rsidR="008F6C1C" w:rsidRPr="00846C44" w:rsidRDefault="006E7E00" w:rsidP="001308AE">
      <w:pPr>
        <w:numPr>
          <w:ilvl w:val="0"/>
          <w:numId w:val="3"/>
        </w:numPr>
        <w:ind w:left="357" w:hanging="357"/>
        <w:jc w:val="both"/>
      </w:pPr>
      <w:r w:rsidRPr="00846C44">
        <w:t xml:space="preserve">социальная политика </w:t>
      </w:r>
      <w:r w:rsidR="00E946A4" w:rsidRPr="00846C44">
        <w:t>–</w:t>
      </w:r>
      <w:r w:rsidRPr="00846C44">
        <w:t xml:space="preserve"> 7</w:t>
      </w:r>
      <w:r w:rsidR="00846C44" w:rsidRPr="00846C44">
        <w:t>1,5</w:t>
      </w:r>
      <w:r w:rsidRPr="00846C44">
        <w:t xml:space="preserve"> ед.</w:t>
      </w:r>
    </w:p>
    <w:p w:rsidR="008F6C1C" w:rsidRDefault="006E7E00">
      <w:pPr>
        <w:pStyle w:val="af5"/>
        <w:ind w:left="0" w:firstLine="360"/>
        <w:jc w:val="both"/>
      </w:pPr>
      <w:r>
        <w:rPr>
          <w:bCs/>
        </w:rPr>
        <w:t>Бюджет муниципального образования Каргатского района на 202</w:t>
      </w:r>
      <w:r w:rsidR="00DF7BDD">
        <w:rPr>
          <w:bCs/>
        </w:rPr>
        <w:t>4</w:t>
      </w:r>
      <w:r>
        <w:rPr>
          <w:bCs/>
        </w:rPr>
        <w:t xml:space="preserve"> год утвержден решением Совета депутатов Каргатского района от 2</w:t>
      </w:r>
      <w:r w:rsidR="00DF7BDD">
        <w:rPr>
          <w:bCs/>
        </w:rPr>
        <w:t>2</w:t>
      </w:r>
      <w:r>
        <w:rPr>
          <w:bCs/>
        </w:rPr>
        <w:t>.12.202</w:t>
      </w:r>
      <w:r w:rsidR="00DF7BDD">
        <w:rPr>
          <w:bCs/>
        </w:rPr>
        <w:t>3 года №19</w:t>
      </w:r>
      <w:r w:rsidR="003B7EF4">
        <w:rPr>
          <w:bCs/>
        </w:rPr>
        <w:t>9</w:t>
      </w:r>
      <w:r>
        <w:rPr>
          <w:bCs/>
        </w:rPr>
        <w:t xml:space="preserve">. </w:t>
      </w:r>
    </w:p>
    <w:p w:rsidR="008F6C1C" w:rsidRDefault="006E7E00">
      <w:pPr>
        <w:pStyle w:val="af5"/>
        <w:ind w:left="0" w:firstLine="708"/>
        <w:jc w:val="both"/>
      </w:pPr>
      <w:r>
        <w:t xml:space="preserve">В течение года в бюджет района изменения вносились </w:t>
      </w:r>
      <w:r w:rsidR="00DF7BDD">
        <w:t>7</w:t>
      </w:r>
      <w:r>
        <w:t xml:space="preserve"> раз.  В результате вносимых изменений доходы были увеличены на </w:t>
      </w:r>
      <w:r w:rsidR="00DF7BDD">
        <w:t>83237,3</w:t>
      </w:r>
      <w:r>
        <w:rPr>
          <w:color w:val="FF0000"/>
        </w:rPr>
        <w:t xml:space="preserve"> </w:t>
      </w:r>
      <w:r>
        <w:t>тыс</w:t>
      </w:r>
      <w:proofErr w:type="gramStart"/>
      <w:r>
        <w:t>.р</w:t>
      </w:r>
      <w:proofErr w:type="gramEnd"/>
      <w:r>
        <w:t xml:space="preserve">ублей или на </w:t>
      </w:r>
      <w:r w:rsidR="00DF7BDD">
        <w:t>5</w:t>
      </w:r>
      <w:r w:rsidR="003B7EF4">
        <w:t>,1</w:t>
      </w:r>
      <w:r>
        <w:t xml:space="preserve">%, расходы увеличены на </w:t>
      </w:r>
      <w:r w:rsidR="00DF7BDD">
        <w:t>110211,6</w:t>
      </w:r>
      <w:r w:rsidR="003B7EF4">
        <w:t xml:space="preserve"> тыс. рублей или на </w:t>
      </w:r>
      <w:r w:rsidR="00DF7BDD">
        <w:t>6,7</w:t>
      </w:r>
      <w:r>
        <w:t xml:space="preserve">%. </w:t>
      </w:r>
    </w:p>
    <w:p w:rsidR="008F6C1C" w:rsidRDefault="006E7E00">
      <w:pPr>
        <w:pStyle w:val="24"/>
        <w:ind w:firstLine="360"/>
      </w:pPr>
      <w:r>
        <w:t>Причинами внесения изменений в бюджет послужило:</w:t>
      </w:r>
    </w:p>
    <w:p w:rsidR="008F6C1C" w:rsidRDefault="006E7E00">
      <w:pPr>
        <w:pStyle w:val="24"/>
        <w:ind w:firstLine="360"/>
      </w:pPr>
      <w:r>
        <w:t xml:space="preserve">-  изменение безвозмездных поступлений от других бюджетов бюджетной системы РФ и негосударственных организаций на общую сумму </w:t>
      </w:r>
      <w:r w:rsidR="00846C44">
        <w:t>54416,0</w:t>
      </w:r>
      <w:r>
        <w:t xml:space="preserve"> тыс</w:t>
      </w:r>
      <w:proofErr w:type="gramStart"/>
      <w:r>
        <w:t>.р</w:t>
      </w:r>
      <w:proofErr w:type="gramEnd"/>
      <w:r>
        <w:t>ублей;</w:t>
      </w:r>
    </w:p>
    <w:p w:rsidR="008F6C1C" w:rsidRDefault="006E7E00" w:rsidP="001308AE">
      <w:pPr>
        <w:pStyle w:val="24"/>
        <w:numPr>
          <w:ilvl w:val="0"/>
          <w:numId w:val="1"/>
        </w:numPr>
        <w:tabs>
          <w:tab w:val="clear" w:pos="720"/>
          <w:tab w:val="num" w:pos="0"/>
        </w:tabs>
        <w:ind w:left="0" w:firstLine="357"/>
      </w:pPr>
      <w:r>
        <w:t xml:space="preserve">увеличение поступления </w:t>
      </w:r>
      <w:r>
        <w:rPr>
          <w:bCs/>
        </w:rPr>
        <w:t xml:space="preserve">налоговых и неналоговых доходов </w:t>
      </w:r>
      <w:r>
        <w:t xml:space="preserve">в сумме </w:t>
      </w:r>
      <w:r w:rsidR="00846C44">
        <w:t>28821,3</w:t>
      </w:r>
      <w:r>
        <w:t xml:space="preserve"> тыс</w:t>
      </w:r>
      <w:proofErr w:type="gramStart"/>
      <w:r>
        <w:t>.р</w:t>
      </w:r>
      <w:proofErr w:type="gramEnd"/>
      <w:r>
        <w:t xml:space="preserve">ублей; </w:t>
      </w:r>
    </w:p>
    <w:p w:rsidR="008F6C1C" w:rsidRDefault="006E7E00" w:rsidP="001308AE">
      <w:pPr>
        <w:pStyle w:val="24"/>
        <w:numPr>
          <w:ilvl w:val="0"/>
          <w:numId w:val="1"/>
        </w:numPr>
        <w:ind w:left="0" w:firstLine="357"/>
      </w:pPr>
      <w:r>
        <w:t>направление на расходы свободных остатков бюджетных средств, образовавшихся на 01.01.202</w:t>
      </w:r>
      <w:r w:rsidR="00846C44">
        <w:t>4</w:t>
      </w:r>
      <w:r>
        <w:t xml:space="preserve"> года в сумме </w:t>
      </w:r>
      <w:r w:rsidR="00846C44">
        <w:t>72409,4</w:t>
      </w:r>
      <w:r>
        <w:t xml:space="preserve"> тыс</w:t>
      </w:r>
      <w:proofErr w:type="gramStart"/>
      <w:r>
        <w:t>.р</w:t>
      </w:r>
      <w:proofErr w:type="gramEnd"/>
      <w:r>
        <w:t>ублей;</w:t>
      </w:r>
    </w:p>
    <w:p w:rsidR="008F6C1C" w:rsidRDefault="006E7E00" w:rsidP="001308AE">
      <w:pPr>
        <w:pStyle w:val="24"/>
        <w:numPr>
          <w:ilvl w:val="0"/>
          <w:numId w:val="1"/>
        </w:numPr>
        <w:ind w:left="0" w:firstLine="357"/>
      </w:pPr>
      <w:r>
        <w:t xml:space="preserve">уменьшение планового дефицита бюджета в сумме </w:t>
      </w:r>
      <w:r w:rsidR="00A76697">
        <w:t>26974,3</w:t>
      </w:r>
      <w:r>
        <w:t xml:space="preserve"> тыс</w:t>
      </w:r>
      <w:proofErr w:type="gramStart"/>
      <w:r>
        <w:t>.р</w:t>
      </w:r>
      <w:proofErr w:type="gramEnd"/>
      <w:r>
        <w:t>ублей</w:t>
      </w:r>
    </w:p>
    <w:p w:rsidR="008F6C1C" w:rsidRDefault="006E7E00" w:rsidP="001308AE">
      <w:pPr>
        <w:pStyle w:val="24"/>
        <w:numPr>
          <w:ilvl w:val="0"/>
          <w:numId w:val="1"/>
        </w:numPr>
        <w:ind w:left="0" w:firstLine="357"/>
      </w:pPr>
      <w:r>
        <w:t>распределение межбюджетных трансфертов для передачи в бюджеты поселений;</w:t>
      </w:r>
    </w:p>
    <w:p w:rsidR="008F6C1C" w:rsidRDefault="006E7E00" w:rsidP="001308AE">
      <w:pPr>
        <w:pStyle w:val="24"/>
        <w:numPr>
          <w:ilvl w:val="0"/>
          <w:numId w:val="1"/>
        </w:numPr>
        <w:ind w:left="0" w:firstLine="357"/>
      </w:pPr>
      <w:r>
        <w:t>внесение изменений в объемы финансирования и мероприятия муниципальных программ;</w:t>
      </w:r>
    </w:p>
    <w:p w:rsidR="008F6C1C" w:rsidRDefault="006E7E00" w:rsidP="001308AE">
      <w:pPr>
        <w:pStyle w:val="24"/>
        <w:numPr>
          <w:ilvl w:val="0"/>
          <w:numId w:val="1"/>
        </w:numPr>
        <w:ind w:left="0" w:firstLine="357"/>
      </w:pPr>
      <w:r>
        <w:t>уточнение кодов бюджетной классификации по расходам.</w:t>
      </w:r>
    </w:p>
    <w:p w:rsidR="008F6C1C" w:rsidRDefault="006E7E00">
      <w:pPr>
        <w:pStyle w:val="24"/>
        <w:ind w:firstLine="708"/>
      </w:pPr>
      <w:r>
        <w:t>Уточненный в окончательной редакции решением Совета депутатов Каргатского района Новосибирской области от 2</w:t>
      </w:r>
      <w:r w:rsidR="00A76697">
        <w:t>0</w:t>
      </w:r>
      <w:r>
        <w:t>.12.202</w:t>
      </w:r>
      <w:r w:rsidR="00A76697">
        <w:t>4</w:t>
      </w:r>
      <w:r>
        <w:t xml:space="preserve"> №</w:t>
      </w:r>
      <w:r w:rsidR="00A76697">
        <w:t>260</w:t>
      </w:r>
      <w:r>
        <w:t xml:space="preserve"> районный бюджет по доходам утвержден в сумме </w:t>
      </w:r>
      <w:r w:rsidR="00A76697">
        <w:t>1712035,8</w:t>
      </w:r>
      <w:r>
        <w:t xml:space="preserve"> тыс.руб., по расходам в сумме </w:t>
      </w:r>
      <w:r w:rsidR="00A76697">
        <w:t>1767330,6</w:t>
      </w:r>
      <w:r>
        <w:t xml:space="preserve"> тыс.руб., с дефицитом в размере </w:t>
      </w:r>
      <w:r w:rsidR="00A76697">
        <w:t>55294,8</w:t>
      </w:r>
      <w:r>
        <w:t xml:space="preserve"> тыс.руб. Фактически по итогам 202</w:t>
      </w:r>
      <w:r w:rsidR="00A76697">
        <w:t>4</w:t>
      </w:r>
      <w:r>
        <w:t xml:space="preserve"> года сложился профицит в сумме </w:t>
      </w:r>
      <w:r w:rsidR="00A76697">
        <w:t>42862,1</w:t>
      </w:r>
      <w:r>
        <w:t xml:space="preserve"> тыс.руб.</w:t>
      </w:r>
    </w:p>
    <w:p w:rsidR="008F6C1C" w:rsidRDefault="006E7E00">
      <w:pPr>
        <w:ind w:firstLine="357"/>
        <w:jc w:val="both"/>
      </w:pPr>
      <w:r>
        <w:lastRenderedPageBreak/>
        <w:t>Среднесрочный финансовый план Каргатского района на 202</w:t>
      </w:r>
      <w:r w:rsidR="00A76697">
        <w:t>4</w:t>
      </w:r>
      <w:r>
        <w:t xml:space="preserve"> год не разрабатывался и не утверждался, в связи с тем, что бюджет Каргатского района составлен и утвержден на 202</w:t>
      </w:r>
      <w:r w:rsidR="00A76697">
        <w:t>4</w:t>
      </w:r>
      <w:r>
        <w:t xml:space="preserve"> год и плановый период 202</w:t>
      </w:r>
      <w:r w:rsidR="00A76697">
        <w:t>5</w:t>
      </w:r>
      <w:r>
        <w:t>-202</w:t>
      </w:r>
      <w:r w:rsidR="00A76697">
        <w:t>6</w:t>
      </w:r>
      <w:r>
        <w:t xml:space="preserve"> годов, т.е. на три года (статья 169 п.4 БК РФ).</w:t>
      </w:r>
    </w:p>
    <w:p w:rsidR="009E050F" w:rsidRDefault="009E050F">
      <w:pPr>
        <w:ind w:firstLine="357"/>
        <w:jc w:val="both"/>
      </w:pPr>
    </w:p>
    <w:p w:rsidR="00BE344A" w:rsidRDefault="00BE344A" w:rsidP="00BE344A">
      <w:pPr>
        <w:jc w:val="center"/>
        <w:rPr>
          <w:b/>
          <w:color w:val="000000"/>
          <w:spacing w:val="-6"/>
          <w:u w:val="single"/>
        </w:rPr>
      </w:pPr>
      <w:r>
        <w:rPr>
          <w:b/>
          <w:color w:val="000000"/>
          <w:spacing w:val="-6"/>
          <w:u w:val="single"/>
        </w:rPr>
        <w:t>ДОХОДЫ</w:t>
      </w:r>
    </w:p>
    <w:p w:rsidR="00BE344A" w:rsidRDefault="00BE344A" w:rsidP="00BE344A">
      <w:pPr>
        <w:jc w:val="center"/>
        <w:rPr>
          <w:b/>
          <w:color w:val="000000"/>
          <w:spacing w:val="-6"/>
          <w:u w:val="single"/>
        </w:rPr>
      </w:pPr>
      <w:r>
        <w:rPr>
          <w:b/>
          <w:color w:val="000000"/>
          <w:spacing w:val="-6"/>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407"/>
        <w:gridCol w:w="1549"/>
        <w:gridCol w:w="1407"/>
        <w:gridCol w:w="1269"/>
        <w:gridCol w:w="986"/>
        <w:gridCol w:w="846"/>
      </w:tblGrid>
      <w:tr w:rsidR="00BE344A" w:rsidRPr="00BE344A" w:rsidTr="00BE344A">
        <w:trPr>
          <w:cantSplit/>
          <w:trHeight w:val="300"/>
        </w:trPr>
        <w:tc>
          <w:tcPr>
            <w:tcW w:w="1419" w:type="pct"/>
            <w:vMerge w:val="restart"/>
            <w:shd w:val="clear" w:color="auto" w:fill="auto"/>
            <w:vAlign w:val="center"/>
          </w:tcPr>
          <w:p w:rsidR="00BE344A" w:rsidRPr="00BE344A" w:rsidRDefault="00BE344A" w:rsidP="00BE344A">
            <w:pPr>
              <w:jc w:val="both"/>
              <w:rPr>
                <w:color w:val="000000"/>
                <w:sz w:val="20"/>
                <w:szCs w:val="20"/>
              </w:rPr>
            </w:pPr>
          </w:p>
        </w:tc>
        <w:tc>
          <w:tcPr>
            <w:tcW w:w="675" w:type="pct"/>
            <w:vMerge w:val="restart"/>
            <w:shd w:val="clear" w:color="auto" w:fill="auto"/>
            <w:vAlign w:val="center"/>
          </w:tcPr>
          <w:p w:rsidR="00BE344A" w:rsidRPr="00BE344A" w:rsidRDefault="00BE344A" w:rsidP="00BE344A">
            <w:pPr>
              <w:jc w:val="center"/>
              <w:rPr>
                <w:color w:val="000000"/>
                <w:sz w:val="20"/>
                <w:szCs w:val="20"/>
              </w:rPr>
            </w:pPr>
            <w:r w:rsidRPr="00BE344A">
              <w:rPr>
                <w:color w:val="000000"/>
                <w:sz w:val="20"/>
                <w:szCs w:val="20"/>
              </w:rPr>
              <w:t>Исполнено за 2023 год</w:t>
            </w:r>
          </w:p>
        </w:tc>
        <w:tc>
          <w:tcPr>
            <w:tcW w:w="2027" w:type="pct"/>
            <w:gridSpan w:val="3"/>
            <w:vMerge w:val="restart"/>
            <w:shd w:val="clear" w:color="auto" w:fill="auto"/>
            <w:vAlign w:val="center"/>
          </w:tcPr>
          <w:p w:rsidR="00BE344A" w:rsidRPr="00BE344A" w:rsidRDefault="00BE344A" w:rsidP="00BE344A">
            <w:pPr>
              <w:jc w:val="center"/>
              <w:rPr>
                <w:color w:val="000000"/>
                <w:sz w:val="20"/>
                <w:szCs w:val="20"/>
              </w:rPr>
            </w:pPr>
            <w:r w:rsidRPr="00BE344A">
              <w:rPr>
                <w:color w:val="000000"/>
                <w:sz w:val="20"/>
                <w:szCs w:val="20"/>
              </w:rPr>
              <w:t>2024 год</w:t>
            </w:r>
          </w:p>
        </w:tc>
        <w:tc>
          <w:tcPr>
            <w:tcW w:w="878" w:type="pct"/>
            <w:gridSpan w:val="2"/>
            <w:vMerge w:val="restart"/>
            <w:shd w:val="clear" w:color="auto" w:fill="auto"/>
            <w:vAlign w:val="center"/>
          </w:tcPr>
          <w:p w:rsidR="00BE344A" w:rsidRPr="00BE344A" w:rsidRDefault="00BE344A" w:rsidP="00BE344A">
            <w:pPr>
              <w:jc w:val="center"/>
              <w:rPr>
                <w:color w:val="000000"/>
                <w:sz w:val="20"/>
                <w:szCs w:val="20"/>
              </w:rPr>
            </w:pPr>
            <w:r w:rsidRPr="00BE344A">
              <w:rPr>
                <w:color w:val="000000"/>
                <w:sz w:val="20"/>
                <w:szCs w:val="20"/>
              </w:rPr>
              <w:t>Отклонения от исполнения за 2023 год</w:t>
            </w:r>
          </w:p>
        </w:tc>
      </w:tr>
      <w:tr w:rsidR="00BE344A" w:rsidRPr="00BE344A" w:rsidTr="002C7A43">
        <w:trPr>
          <w:cantSplit/>
          <w:trHeight w:val="347"/>
        </w:trPr>
        <w:tc>
          <w:tcPr>
            <w:tcW w:w="1419" w:type="pct"/>
            <w:vMerge/>
            <w:vAlign w:val="center"/>
          </w:tcPr>
          <w:p w:rsidR="00BE344A" w:rsidRPr="00BE344A" w:rsidRDefault="00BE344A" w:rsidP="00BE344A">
            <w:pPr>
              <w:rPr>
                <w:color w:val="000000"/>
                <w:sz w:val="20"/>
                <w:szCs w:val="20"/>
              </w:rPr>
            </w:pPr>
          </w:p>
        </w:tc>
        <w:tc>
          <w:tcPr>
            <w:tcW w:w="675" w:type="pct"/>
            <w:vMerge/>
            <w:vAlign w:val="center"/>
          </w:tcPr>
          <w:p w:rsidR="00BE344A" w:rsidRPr="00BE344A" w:rsidRDefault="00BE344A" w:rsidP="00BE344A">
            <w:pPr>
              <w:rPr>
                <w:color w:val="000000"/>
                <w:sz w:val="20"/>
                <w:szCs w:val="20"/>
              </w:rPr>
            </w:pPr>
          </w:p>
        </w:tc>
        <w:tc>
          <w:tcPr>
            <w:tcW w:w="743" w:type="pct"/>
            <w:shd w:val="clear" w:color="auto" w:fill="auto"/>
            <w:vAlign w:val="center"/>
          </w:tcPr>
          <w:p w:rsidR="00BE344A" w:rsidRPr="00BE344A" w:rsidRDefault="00BE344A" w:rsidP="00BE344A">
            <w:pPr>
              <w:jc w:val="center"/>
              <w:rPr>
                <w:color w:val="000000"/>
                <w:sz w:val="20"/>
                <w:szCs w:val="20"/>
              </w:rPr>
            </w:pPr>
            <w:r w:rsidRPr="00BE344A">
              <w:rPr>
                <w:color w:val="000000"/>
                <w:sz w:val="20"/>
                <w:szCs w:val="20"/>
              </w:rPr>
              <w:t>утверждено</w:t>
            </w:r>
          </w:p>
        </w:tc>
        <w:tc>
          <w:tcPr>
            <w:tcW w:w="675" w:type="pct"/>
            <w:shd w:val="clear" w:color="auto" w:fill="auto"/>
            <w:vAlign w:val="center"/>
          </w:tcPr>
          <w:p w:rsidR="00BE344A" w:rsidRPr="00BE344A" w:rsidRDefault="00BE344A" w:rsidP="00BE344A">
            <w:pPr>
              <w:jc w:val="center"/>
              <w:rPr>
                <w:color w:val="000000"/>
                <w:sz w:val="20"/>
                <w:szCs w:val="20"/>
              </w:rPr>
            </w:pPr>
            <w:r w:rsidRPr="00BE344A">
              <w:rPr>
                <w:color w:val="000000"/>
                <w:sz w:val="20"/>
                <w:szCs w:val="20"/>
              </w:rPr>
              <w:t>исполнено</w:t>
            </w:r>
          </w:p>
        </w:tc>
        <w:tc>
          <w:tcPr>
            <w:tcW w:w="608" w:type="pct"/>
            <w:shd w:val="clear" w:color="auto" w:fill="auto"/>
            <w:vAlign w:val="center"/>
          </w:tcPr>
          <w:p w:rsidR="00BE344A" w:rsidRPr="00BE344A" w:rsidRDefault="00BE344A" w:rsidP="00BE344A">
            <w:pPr>
              <w:jc w:val="center"/>
              <w:rPr>
                <w:color w:val="000000"/>
                <w:sz w:val="20"/>
                <w:szCs w:val="20"/>
              </w:rPr>
            </w:pPr>
            <w:r w:rsidRPr="00BE344A">
              <w:rPr>
                <w:color w:val="000000"/>
                <w:sz w:val="20"/>
                <w:szCs w:val="20"/>
              </w:rPr>
              <w:t>% исполнения</w:t>
            </w:r>
          </w:p>
        </w:tc>
        <w:tc>
          <w:tcPr>
            <w:tcW w:w="473" w:type="pct"/>
            <w:shd w:val="clear" w:color="auto" w:fill="auto"/>
            <w:vAlign w:val="center"/>
          </w:tcPr>
          <w:p w:rsidR="00BE344A" w:rsidRPr="00BE344A" w:rsidRDefault="00BE344A" w:rsidP="00BE344A">
            <w:pPr>
              <w:jc w:val="center"/>
              <w:rPr>
                <w:color w:val="000000"/>
                <w:sz w:val="20"/>
                <w:szCs w:val="20"/>
              </w:rPr>
            </w:pPr>
            <w:r w:rsidRPr="00BE344A">
              <w:rPr>
                <w:color w:val="000000"/>
                <w:sz w:val="20"/>
                <w:szCs w:val="20"/>
              </w:rPr>
              <w:t>+;-</w:t>
            </w:r>
          </w:p>
        </w:tc>
        <w:tc>
          <w:tcPr>
            <w:tcW w:w="406" w:type="pct"/>
            <w:shd w:val="clear" w:color="auto" w:fill="auto"/>
            <w:vAlign w:val="center"/>
          </w:tcPr>
          <w:p w:rsidR="00BE344A" w:rsidRPr="00BE344A" w:rsidRDefault="00BE344A" w:rsidP="00BE344A">
            <w:pPr>
              <w:jc w:val="center"/>
              <w:rPr>
                <w:color w:val="000000"/>
                <w:sz w:val="20"/>
                <w:szCs w:val="20"/>
              </w:rPr>
            </w:pPr>
            <w:r w:rsidRPr="00BE344A">
              <w:rPr>
                <w:color w:val="000000"/>
                <w:sz w:val="20"/>
                <w:szCs w:val="20"/>
              </w:rPr>
              <w:t>в %%</w:t>
            </w:r>
          </w:p>
        </w:tc>
      </w:tr>
      <w:tr w:rsidR="00BE344A" w:rsidRPr="00BE344A" w:rsidTr="002C7A43">
        <w:trPr>
          <w:cantSplit/>
          <w:trHeight w:val="453"/>
        </w:trPr>
        <w:tc>
          <w:tcPr>
            <w:tcW w:w="1419" w:type="pct"/>
            <w:vMerge w:val="restart"/>
            <w:shd w:val="clear" w:color="auto" w:fill="auto"/>
            <w:vAlign w:val="center"/>
          </w:tcPr>
          <w:p w:rsidR="00BE344A" w:rsidRPr="00BE344A" w:rsidRDefault="00BE344A" w:rsidP="00BE344A">
            <w:pPr>
              <w:jc w:val="both"/>
              <w:rPr>
                <w:b/>
                <w:bCs/>
                <w:color w:val="000000"/>
                <w:sz w:val="20"/>
                <w:szCs w:val="20"/>
              </w:rPr>
            </w:pPr>
            <w:r w:rsidRPr="00BE344A">
              <w:rPr>
                <w:b/>
                <w:bCs/>
                <w:color w:val="000000"/>
                <w:sz w:val="20"/>
                <w:szCs w:val="20"/>
              </w:rPr>
              <w:t>Налоговые и неналоговые доходы</w:t>
            </w:r>
          </w:p>
        </w:tc>
        <w:tc>
          <w:tcPr>
            <w:tcW w:w="675" w:type="pct"/>
            <w:vMerge w:val="restar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142351,6</w:t>
            </w:r>
          </w:p>
        </w:tc>
        <w:tc>
          <w:tcPr>
            <w:tcW w:w="743" w:type="pct"/>
            <w:vMerge w:val="restar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202756</w:t>
            </w:r>
          </w:p>
        </w:tc>
        <w:tc>
          <w:tcPr>
            <w:tcW w:w="675" w:type="pct"/>
            <w:vMerge w:val="restar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215664,9</w:t>
            </w:r>
          </w:p>
        </w:tc>
        <w:tc>
          <w:tcPr>
            <w:tcW w:w="608" w:type="pct"/>
            <w:vMerge w:val="restar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106,4</w:t>
            </w:r>
          </w:p>
        </w:tc>
        <w:tc>
          <w:tcPr>
            <w:tcW w:w="473" w:type="pct"/>
            <w:vMerge w:val="restar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73313,3</w:t>
            </w:r>
          </w:p>
        </w:tc>
        <w:tc>
          <w:tcPr>
            <w:tcW w:w="406" w:type="pct"/>
            <w:vMerge w:val="restar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51,5</w:t>
            </w:r>
          </w:p>
        </w:tc>
      </w:tr>
      <w:tr w:rsidR="00BE344A" w:rsidRPr="00BE344A" w:rsidTr="00BE344A">
        <w:trPr>
          <w:cantSplit/>
          <w:trHeight w:val="315"/>
        </w:trPr>
        <w:tc>
          <w:tcPr>
            <w:tcW w:w="1419" w:type="pct"/>
            <w:shd w:val="clear" w:color="auto" w:fill="auto"/>
            <w:vAlign w:val="center"/>
          </w:tcPr>
          <w:p w:rsidR="00BE344A" w:rsidRPr="00BE344A" w:rsidRDefault="00BE344A" w:rsidP="00BE344A">
            <w:pPr>
              <w:jc w:val="both"/>
              <w:rPr>
                <w:i/>
                <w:iCs/>
                <w:color w:val="000000"/>
                <w:sz w:val="20"/>
                <w:szCs w:val="20"/>
              </w:rPr>
            </w:pPr>
            <w:r w:rsidRPr="00BE344A">
              <w:rPr>
                <w:i/>
                <w:iCs/>
                <w:color w:val="000000"/>
                <w:sz w:val="20"/>
                <w:szCs w:val="20"/>
              </w:rPr>
              <w:t>в том числе:</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608"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47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406"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r>
      <w:tr w:rsidR="00BE344A" w:rsidRPr="00BE344A" w:rsidTr="00BE344A">
        <w:trPr>
          <w:cantSplit/>
          <w:trHeight w:val="450"/>
        </w:trPr>
        <w:tc>
          <w:tcPr>
            <w:tcW w:w="1419" w:type="pct"/>
            <w:shd w:val="clear" w:color="auto" w:fill="auto"/>
            <w:vAlign w:val="center"/>
          </w:tcPr>
          <w:p w:rsidR="00BE344A" w:rsidRPr="00BE344A" w:rsidRDefault="00BE344A" w:rsidP="00BE344A">
            <w:pPr>
              <w:jc w:val="both"/>
              <w:rPr>
                <w:color w:val="000000"/>
                <w:sz w:val="20"/>
                <w:szCs w:val="20"/>
              </w:rPr>
            </w:pPr>
            <w:r w:rsidRPr="00BE344A">
              <w:rPr>
                <w:color w:val="000000"/>
                <w:sz w:val="20"/>
                <w:szCs w:val="20"/>
              </w:rPr>
              <w:t>налоговые доходы в т.ч.</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116959,6</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175193,7</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183661,8</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104,8</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66702,2</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57,0</w:t>
            </w:r>
          </w:p>
        </w:tc>
      </w:tr>
      <w:tr w:rsidR="00BE344A" w:rsidRPr="00BE344A" w:rsidTr="002C7A43">
        <w:trPr>
          <w:cantSplit/>
          <w:trHeight w:val="237"/>
        </w:trPr>
        <w:tc>
          <w:tcPr>
            <w:tcW w:w="1419" w:type="pct"/>
            <w:shd w:val="clear" w:color="auto" w:fill="auto"/>
            <w:vAlign w:val="center"/>
          </w:tcPr>
          <w:p w:rsidR="00BE344A" w:rsidRPr="00BE344A" w:rsidRDefault="00BE344A" w:rsidP="00BE344A">
            <w:pPr>
              <w:jc w:val="both"/>
              <w:rPr>
                <w:color w:val="000000"/>
                <w:sz w:val="20"/>
                <w:szCs w:val="20"/>
              </w:rPr>
            </w:pPr>
            <w:r w:rsidRPr="00BE344A">
              <w:rPr>
                <w:color w:val="000000"/>
                <w:sz w:val="20"/>
                <w:szCs w:val="20"/>
              </w:rPr>
              <w:t>НДФЛ</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96609,1</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147334,5</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152776,4</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103,7</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56167,3</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58,1</w:t>
            </w:r>
          </w:p>
        </w:tc>
      </w:tr>
      <w:tr w:rsidR="00BE344A" w:rsidRPr="00BE344A" w:rsidTr="002C7A43">
        <w:trPr>
          <w:cantSplit/>
          <w:trHeight w:val="269"/>
        </w:trPr>
        <w:tc>
          <w:tcPr>
            <w:tcW w:w="1419" w:type="pct"/>
            <w:shd w:val="clear" w:color="auto" w:fill="auto"/>
            <w:vAlign w:val="center"/>
          </w:tcPr>
          <w:p w:rsidR="00BE344A" w:rsidRPr="00BE344A" w:rsidRDefault="00BE344A" w:rsidP="00BE344A">
            <w:pPr>
              <w:jc w:val="both"/>
              <w:rPr>
                <w:color w:val="000000"/>
                <w:sz w:val="20"/>
                <w:szCs w:val="20"/>
              </w:rPr>
            </w:pPr>
            <w:r w:rsidRPr="00BE344A">
              <w:rPr>
                <w:color w:val="000000"/>
                <w:sz w:val="20"/>
                <w:szCs w:val="20"/>
              </w:rPr>
              <w:t>Акцизы на нефтепродукты</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786,4</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833,4</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860,2</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103,2</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73,8</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9,4</w:t>
            </w:r>
          </w:p>
        </w:tc>
      </w:tr>
      <w:tr w:rsidR="00BE344A" w:rsidRPr="00BE344A" w:rsidTr="00BE344A">
        <w:trPr>
          <w:cantSplit/>
          <w:trHeight w:val="735"/>
        </w:trPr>
        <w:tc>
          <w:tcPr>
            <w:tcW w:w="1419" w:type="pct"/>
            <w:shd w:val="clear" w:color="auto" w:fill="auto"/>
            <w:vAlign w:val="center"/>
          </w:tcPr>
          <w:p w:rsidR="00BE344A" w:rsidRPr="00BE344A" w:rsidRDefault="00BE344A" w:rsidP="00BE344A">
            <w:pPr>
              <w:rPr>
                <w:sz w:val="20"/>
                <w:szCs w:val="20"/>
              </w:rPr>
            </w:pPr>
            <w:r w:rsidRPr="00BE344A">
              <w:rPr>
                <w:sz w:val="20"/>
                <w:szCs w:val="20"/>
              </w:rPr>
              <w:t>Налог, взимаемый в связи с применением упрощенной системы налогообложения</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11436,9</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15991,6</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16852,5</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105,4</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5415,6</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47,4</w:t>
            </w:r>
          </w:p>
        </w:tc>
      </w:tr>
      <w:tr w:rsidR="00BE344A" w:rsidRPr="00BE344A" w:rsidTr="00BE344A">
        <w:trPr>
          <w:cantSplit/>
          <w:trHeight w:val="600"/>
        </w:trPr>
        <w:tc>
          <w:tcPr>
            <w:tcW w:w="1419" w:type="pct"/>
            <w:shd w:val="clear" w:color="auto" w:fill="auto"/>
            <w:vAlign w:val="center"/>
          </w:tcPr>
          <w:p w:rsidR="00BE344A" w:rsidRPr="00BE344A" w:rsidRDefault="00BE344A" w:rsidP="00BE344A">
            <w:pPr>
              <w:rPr>
                <w:sz w:val="20"/>
                <w:szCs w:val="20"/>
              </w:rPr>
            </w:pPr>
            <w:r w:rsidRPr="00BE344A">
              <w:rPr>
                <w:sz w:val="20"/>
                <w:szCs w:val="20"/>
              </w:rPr>
              <w:t>Единый налог на вмененный доход для отдельных видов деятельности</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-69,9</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0</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8,7</w:t>
            </w:r>
          </w:p>
        </w:tc>
        <w:tc>
          <w:tcPr>
            <w:tcW w:w="608" w:type="pct"/>
            <w:shd w:val="clear" w:color="auto" w:fill="auto"/>
            <w:vAlign w:val="center"/>
          </w:tcPr>
          <w:p w:rsidR="00BE344A" w:rsidRPr="00BE344A" w:rsidRDefault="00BE344A" w:rsidP="00BE344A">
            <w:pPr>
              <w:jc w:val="right"/>
              <w:rPr>
                <w:b/>
                <w:bCs/>
                <w:color w:val="000000"/>
                <w:sz w:val="20"/>
                <w:szCs w:val="20"/>
              </w:rPr>
            </w:pP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78,6</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-112,4</w:t>
            </w:r>
          </w:p>
        </w:tc>
      </w:tr>
      <w:tr w:rsidR="00BE344A" w:rsidRPr="00BE344A" w:rsidTr="00BE344A">
        <w:trPr>
          <w:cantSplit/>
          <w:trHeight w:val="630"/>
        </w:trPr>
        <w:tc>
          <w:tcPr>
            <w:tcW w:w="1419" w:type="pct"/>
            <w:shd w:val="clear" w:color="auto" w:fill="auto"/>
            <w:vAlign w:val="center"/>
          </w:tcPr>
          <w:p w:rsidR="00BE344A" w:rsidRPr="00BE344A" w:rsidRDefault="00BE344A" w:rsidP="00BE344A">
            <w:pPr>
              <w:rPr>
                <w:sz w:val="20"/>
                <w:szCs w:val="20"/>
              </w:rPr>
            </w:pPr>
            <w:r w:rsidRPr="00BE344A">
              <w:rPr>
                <w:sz w:val="20"/>
                <w:szCs w:val="20"/>
              </w:rPr>
              <w:t>Единый сельскохозяйственный налог, уплачиваемый организациями</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331,3</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835,1</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835,4</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100,0</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504,1</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152,2</w:t>
            </w:r>
          </w:p>
        </w:tc>
      </w:tr>
      <w:tr w:rsidR="00BE344A" w:rsidRPr="00BE344A" w:rsidTr="00BE344A">
        <w:trPr>
          <w:cantSplit/>
          <w:trHeight w:val="645"/>
        </w:trPr>
        <w:tc>
          <w:tcPr>
            <w:tcW w:w="1419" w:type="pct"/>
            <w:shd w:val="clear" w:color="auto" w:fill="auto"/>
            <w:vAlign w:val="center"/>
          </w:tcPr>
          <w:p w:rsidR="00BE344A" w:rsidRPr="00BE344A" w:rsidRDefault="00BE344A" w:rsidP="00BE344A">
            <w:pPr>
              <w:rPr>
                <w:sz w:val="20"/>
                <w:szCs w:val="20"/>
              </w:rPr>
            </w:pPr>
            <w:r w:rsidRPr="00BE344A">
              <w:rPr>
                <w:sz w:val="20"/>
                <w:szCs w:val="20"/>
              </w:rPr>
              <w:t>Налог, взимаемый в связи с применением патентной системы налогообложения</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591,5</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2308</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2784,9</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120,7</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2193,4</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370,8</w:t>
            </w:r>
          </w:p>
        </w:tc>
      </w:tr>
      <w:tr w:rsidR="00BE344A" w:rsidRPr="00BE344A" w:rsidTr="00BE344A">
        <w:trPr>
          <w:cantSplit/>
          <w:trHeight w:val="405"/>
        </w:trPr>
        <w:tc>
          <w:tcPr>
            <w:tcW w:w="1419" w:type="pct"/>
            <w:shd w:val="clear" w:color="auto" w:fill="auto"/>
            <w:vAlign w:val="center"/>
          </w:tcPr>
          <w:p w:rsidR="00BE344A" w:rsidRPr="00BE344A" w:rsidRDefault="00BE344A" w:rsidP="00BE344A">
            <w:pPr>
              <w:rPr>
                <w:sz w:val="20"/>
                <w:szCs w:val="20"/>
              </w:rPr>
            </w:pPr>
            <w:r w:rsidRPr="00BE344A">
              <w:rPr>
                <w:sz w:val="20"/>
                <w:szCs w:val="20"/>
              </w:rPr>
              <w:t>Транспортный налог</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4974,6</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5467,4</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5708,7</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104,4</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734,1</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14,8</w:t>
            </w:r>
          </w:p>
        </w:tc>
      </w:tr>
      <w:tr w:rsidR="00BE344A" w:rsidRPr="00BE344A" w:rsidTr="00BE344A">
        <w:trPr>
          <w:cantSplit/>
          <w:trHeight w:val="330"/>
        </w:trPr>
        <w:tc>
          <w:tcPr>
            <w:tcW w:w="1419" w:type="pct"/>
            <w:shd w:val="clear" w:color="auto" w:fill="auto"/>
            <w:vAlign w:val="center"/>
          </w:tcPr>
          <w:p w:rsidR="00BE344A" w:rsidRPr="00BE344A" w:rsidRDefault="00BE344A" w:rsidP="00BE344A">
            <w:pPr>
              <w:rPr>
                <w:sz w:val="20"/>
                <w:szCs w:val="20"/>
              </w:rPr>
            </w:pPr>
            <w:r w:rsidRPr="00BE344A">
              <w:rPr>
                <w:sz w:val="20"/>
                <w:szCs w:val="20"/>
              </w:rPr>
              <w:t>Государственная пошлина</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2299,7</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2423,7</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3835</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158,2</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1535,3</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66,8</w:t>
            </w:r>
          </w:p>
        </w:tc>
      </w:tr>
      <w:tr w:rsidR="00BE344A" w:rsidRPr="00BE344A" w:rsidTr="002C7A43">
        <w:trPr>
          <w:cantSplit/>
          <w:trHeight w:val="259"/>
        </w:trPr>
        <w:tc>
          <w:tcPr>
            <w:tcW w:w="1419" w:type="pct"/>
            <w:shd w:val="clear" w:color="auto" w:fill="auto"/>
            <w:vAlign w:val="center"/>
          </w:tcPr>
          <w:p w:rsidR="00BE344A" w:rsidRPr="00BE344A" w:rsidRDefault="00BE344A" w:rsidP="00BE344A">
            <w:pPr>
              <w:jc w:val="both"/>
              <w:rPr>
                <w:color w:val="000000"/>
                <w:sz w:val="20"/>
                <w:szCs w:val="20"/>
              </w:rPr>
            </w:pPr>
            <w:r w:rsidRPr="00BE344A">
              <w:rPr>
                <w:color w:val="000000"/>
                <w:sz w:val="20"/>
                <w:szCs w:val="20"/>
              </w:rPr>
              <w:t>неналоговые поступления в т.ч.</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25392,0</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27562,3</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32003,1</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116,1</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6611,1</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26,0</w:t>
            </w:r>
          </w:p>
        </w:tc>
      </w:tr>
      <w:tr w:rsidR="00BE344A" w:rsidRPr="00BE344A" w:rsidTr="00BE344A">
        <w:trPr>
          <w:cantSplit/>
          <w:trHeight w:val="780"/>
        </w:trPr>
        <w:tc>
          <w:tcPr>
            <w:tcW w:w="1419" w:type="pct"/>
            <w:shd w:val="clear" w:color="auto" w:fill="auto"/>
            <w:vAlign w:val="center"/>
          </w:tcPr>
          <w:p w:rsidR="00BE344A" w:rsidRPr="00BE344A" w:rsidRDefault="00BE344A" w:rsidP="00BE344A">
            <w:pPr>
              <w:rPr>
                <w:sz w:val="20"/>
                <w:szCs w:val="20"/>
              </w:rPr>
            </w:pPr>
            <w:r w:rsidRPr="00BE344A">
              <w:rPr>
                <w:sz w:val="20"/>
                <w:szCs w:val="20"/>
              </w:rPr>
              <w:t>Доходы от использования имущества, находящегося в государственной и муниципальной собственности</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3994</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2451,8</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4638,6</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189,2</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644,6</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16,1</w:t>
            </w:r>
          </w:p>
        </w:tc>
      </w:tr>
      <w:tr w:rsidR="00BE344A" w:rsidRPr="00BE344A" w:rsidTr="00BE344A">
        <w:trPr>
          <w:cantSplit/>
          <w:trHeight w:val="540"/>
        </w:trPr>
        <w:tc>
          <w:tcPr>
            <w:tcW w:w="1419" w:type="pct"/>
            <w:shd w:val="clear" w:color="auto" w:fill="auto"/>
            <w:vAlign w:val="center"/>
          </w:tcPr>
          <w:p w:rsidR="00BE344A" w:rsidRPr="00BE344A" w:rsidRDefault="00BE344A" w:rsidP="00BE344A">
            <w:pPr>
              <w:rPr>
                <w:sz w:val="20"/>
                <w:szCs w:val="20"/>
              </w:rPr>
            </w:pPr>
            <w:r w:rsidRPr="00BE344A">
              <w:rPr>
                <w:sz w:val="20"/>
                <w:szCs w:val="20"/>
              </w:rPr>
              <w:t>Плата за негативное воздействие на окружающую среду</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239,6</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336,2</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336,2</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100,0</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96,6</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40,3</w:t>
            </w:r>
          </w:p>
        </w:tc>
      </w:tr>
      <w:tr w:rsidR="00BE344A" w:rsidRPr="00BE344A" w:rsidTr="00BE344A">
        <w:trPr>
          <w:cantSplit/>
          <w:trHeight w:val="810"/>
        </w:trPr>
        <w:tc>
          <w:tcPr>
            <w:tcW w:w="1419" w:type="pct"/>
            <w:shd w:val="clear" w:color="auto" w:fill="auto"/>
            <w:vAlign w:val="center"/>
          </w:tcPr>
          <w:p w:rsidR="00BE344A" w:rsidRPr="00BE344A" w:rsidRDefault="00BE344A" w:rsidP="00BE344A">
            <w:pPr>
              <w:rPr>
                <w:sz w:val="20"/>
                <w:szCs w:val="20"/>
              </w:rPr>
            </w:pPr>
            <w:r w:rsidRPr="00BE344A">
              <w:rPr>
                <w:sz w:val="20"/>
                <w:szCs w:val="20"/>
              </w:rPr>
              <w:t>Прочие доходы бюджетов МР от оказания платных услуг и компенсации затрат государства</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17858</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19676,8</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19828,4</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100,8</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1970,4</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11,0</w:t>
            </w:r>
          </w:p>
        </w:tc>
      </w:tr>
      <w:tr w:rsidR="00BE344A" w:rsidRPr="00BE344A" w:rsidTr="00BE344A">
        <w:trPr>
          <w:cantSplit/>
          <w:trHeight w:val="480"/>
        </w:trPr>
        <w:tc>
          <w:tcPr>
            <w:tcW w:w="1419" w:type="pct"/>
            <w:shd w:val="clear" w:color="auto" w:fill="auto"/>
            <w:vAlign w:val="center"/>
          </w:tcPr>
          <w:p w:rsidR="00BE344A" w:rsidRPr="00BE344A" w:rsidRDefault="00BE344A" w:rsidP="00BE344A">
            <w:pPr>
              <w:rPr>
                <w:sz w:val="20"/>
                <w:szCs w:val="20"/>
              </w:rPr>
            </w:pPr>
            <w:r w:rsidRPr="00BE344A">
              <w:rPr>
                <w:sz w:val="20"/>
                <w:szCs w:val="20"/>
              </w:rPr>
              <w:t>Доходы от продажи материальных и нематериальных активов</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466,6</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3890,7</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4600,4</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118,2</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4133,8</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885,9</w:t>
            </w:r>
          </w:p>
        </w:tc>
      </w:tr>
      <w:tr w:rsidR="00BE344A" w:rsidRPr="00BE344A" w:rsidTr="00BE344A">
        <w:trPr>
          <w:cantSplit/>
          <w:trHeight w:val="435"/>
        </w:trPr>
        <w:tc>
          <w:tcPr>
            <w:tcW w:w="1419" w:type="pct"/>
            <w:shd w:val="clear" w:color="auto" w:fill="auto"/>
            <w:vAlign w:val="center"/>
          </w:tcPr>
          <w:p w:rsidR="00BE344A" w:rsidRPr="00BE344A" w:rsidRDefault="00BE344A" w:rsidP="00BE344A">
            <w:pPr>
              <w:rPr>
                <w:sz w:val="20"/>
                <w:szCs w:val="20"/>
              </w:rPr>
            </w:pPr>
            <w:r w:rsidRPr="00BE344A">
              <w:rPr>
                <w:sz w:val="20"/>
                <w:szCs w:val="20"/>
              </w:rPr>
              <w:t>Штрафы, санкции, возмещение ущерба</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2641,6</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1158,2</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2730</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235,7</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88,4</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3,3</w:t>
            </w:r>
          </w:p>
        </w:tc>
      </w:tr>
      <w:tr w:rsidR="00BE344A" w:rsidRPr="00BE344A" w:rsidTr="00BE344A">
        <w:trPr>
          <w:cantSplit/>
          <w:trHeight w:val="300"/>
        </w:trPr>
        <w:tc>
          <w:tcPr>
            <w:tcW w:w="1419" w:type="pct"/>
            <w:shd w:val="clear" w:color="auto" w:fill="auto"/>
            <w:vAlign w:val="center"/>
          </w:tcPr>
          <w:p w:rsidR="00BE344A" w:rsidRPr="00BE344A" w:rsidRDefault="00BE344A" w:rsidP="00BE344A">
            <w:pPr>
              <w:rPr>
                <w:sz w:val="20"/>
                <w:szCs w:val="20"/>
              </w:rPr>
            </w:pPr>
            <w:r w:rsidRPr="00BE344A">
              <w:rPr>
                <w:sz w:val="20"/>
                <w:szCs w:val="20"/>
              </w:rPr>
              <w:t>Прочие неналоговые поступления</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192,2</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48,6</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-130,5</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-268,5</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-322,7</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-167,9</w:t>
            </w:r>
          </w:p>
        </w:tc>
      </w:tr>
      <w:tr w:rsidR="00BE344A" w:rsidRPr="00BE344A" w:rsidTr="002C7A43">
        <w:trPr>
          <w:cantSplit/>
          <w:trHeight w:val="303"/>
        </w:trPr>
        <w:tc>
          <w:tcPr>
            <w:tcW w:w="1419" w:type="pct"/>
            <w:shd w:val="clear" w:color="auto" w:fill="auto"/>
            <w:vAlign w:val="center"/>
          </w:tcPr>
          <w:p w:rsidR="00BE344A" w:rsidRPr="00BE344A" w:rsidRDefault="00BE344A" w:rsidP="00BE344A">
            <w:pPr>
              <w:jc w:val="both"/>
              <w:rPr>
                <w:b/>
                <w:bCs/>
                <w:color w:val="000000"/>
                <w:sz w:val="20"/>
                <w:szCs w:val="20"/>
              </w:rPr>
            </w:pPr>
            <w:r w:rsidRPr="00BE344A">
              <w:rPr>
                <w:b/>
                <w:bCs/>
                <w:color w:val="000000"/>
                <w:sz w:val="20"/>
                <w:szCs w:val="20"/>
              </w:rPr>
              <w:t>Безвозмездные поступления</w:t>
            </w:r>
          </w:p>
        </w:tc>
        <w:tc>
          <w:tcPr>
            <w:tcW w:w="675"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1186790,2</w:t>
            </w:r>
          </w:p>
        </w:tc>
        <w:tc>
          <w:tcPr>
            <w:tcW w:w="74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1509279,8</w:t>
            </w:r>
          </w:p>
        </w:tc>
        <w:tc>
          <w:tcPr>
            <w:tcW w:w="675"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1271437,2</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84,2</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84647</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7,1</w:t>
            </w:r>
          </w:p>
        </w:tc>
      </w:tr>
      <w:tr w:rsidR="00BE344A" w:rsidRPr="00BE344A" w:rsidTr="00BE344A">
        <w:trPr>
          <w:cantSplit/>
          <w:trHeight w:val="300"/>
        </w:trPr>
        <w:tc>
          <w:tcPr>
            <w:tcW w:w="1419" w:type="pct"/>
            <w:shd w:val="clear" w:color="auto" w:fill="auto"/>
            <w:vAlign w:val="center"/>
          </w:tcPr>
          <w:p w:rsidR="00BE344A" w:rsidRPr="00BE344A" w:rsidRDefault="00BE344A" w:rsidP="00BE344A">
            <w:pPr>
              <w:jc w:val="both"/>
              <w:rPr>
                <w:i/>
                <w:iCs/>
                <w:color w:val="000000"/>
                <w:sz w:val="20"/>
                <w:szCs w:val="20"/>
              </w:rPr>
            </w:pPr>
            <w:r w:rsidRPr="00BE344A">
              <w:rPr>
                <w:i/>
                <w:iCs/>
                <w:color w:val="000000"/>
                <w:sz w:val="20"/>
                <w:szCs w:val="20"/>
              </w:rPr>
              <w:t>в том числе:</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608"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47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c>
          <w:tcPr>
            <w:tcW w:w="406"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 </w:t>
            </w:r>
          </w:p>
        </w:tc>
      </w:tr>
      <w:tr w:rsidR="00BE344A" w:rsidRPr="00BE344A" w:rsidTr="00BE344A">
        <w:trPr>
          <w:cantSplit/>
          <w:trHeight w:val="1125"/>
        </w:trPr>
        <w:tc>
          <w:tcPr>
            <w:tcW w:w="1419" w:type="pct"/>
            <w:shd w:val="clear" w:color="auto" w:fill="auto"/>
            <w:vAlign w:val="center"/>
          </w:tcPr>
          <w:p w:rsidR="00BE344A" w:rsidRPr="00BE344A" w:rsidRDefault="00BE344A" w:rsidP="00BE344A">
            <w:pPr>
              <w:jc w:val="both"/>
              <w:rPr>
                <w:color w:val="000000"/>
                <w:sz w:val="20"/>
                <w:szCs w:val="20"/>
              </w:rPr>
            </w:pPr>
            <w:r w:rsidRPr="00BE344A">
              <w:rPr>
                <w:color w:val="000000"/>
                <w:sz w:val="20"/>
                <w:szCs w:val="20"/>
              </w:rPr>
              <w:t>Безвозмездные поступления от других бюджетов бюджетной системы РФ</w:t>
            </w:r>
          </w:p>
          <w:p w:rsidR="00BE344A" w:rsidRPr="00BE344A" w:rsidRDefault="00BE344A" w:rsidP="00BE344A">
            <w:pPr>
              <w:jc w:val="both"/>
              <w:rPr>
                <w:color w:val="000000"/>
                <w:sz w:val="20"/>
                <w:szCs w:val="20"/>
              </w:rPr>
            </w:pPr>
            <w:r w:rsidRPr="00BE344A">
              <w:rPr>
                <w:color w:val="000000"/>
                <w:sz w:val="20"/>
                <w:szCs w:val="20"/>
              </w:rPr>
              <w:t xml:space="preserve">     в том числе</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1195647,9</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1507909,8</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1296889,8</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86,0</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101241,9</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8,5</w:t>
            </w:r>
          </w:p>
        </w:tc>
      </w:tr>
      <w:tr w:rsidR="00BE344A" w:rsidRPr="00BE344A" w:rsidTr="00BE344A">
        <w:trPr>
          <w:cantSplit/>
          <w:trHeight w:val="540"/>
        </w:trPr>
        <w:tc>
          <w:tcPr>
            <w:tcW w:w="1419" w:type="pct"/>
            <w:shd w:val="clear" w:color="auto" w:fill="auto"/>
            <w:vAlign w:val="center"/>
          </w:tcPr>
          <w:p w:rsidR="00BE344A" w:rsidRPr="00BE344A" w:rsidRDefault="00BE344A" w:rsidP="00BE344A">
            <w:pPr>
              <w:jc w:val="both"/>
              <w:rPr>
                <w:i/>
                <w:iCs/>
                <w:color w:val="000000"/>
                <w:sz w:val="20"/>
                <w:szCs w:val="20"/>
              </w:rPr>
            </w:pPr>
            <w:r w:rsidRPr="00BE344A">
              <w:rPr>
                <w:i/>
                <w:iCs/>
                <w:color w:val="000000"/>
                <w:sz w:val="20"/>
                <w:szCs w:val="20"/>
              </w:rPr>
              <w:t>дотации на выравнивание бюджетной обеспеченности</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99335,5</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68247</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68247</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100,0</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-31088,5</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-31,3</w:t>
            </w:r>
          </w:p>
        </w:tc>
      </w:tr>
      <w:tr w:rsidR="00BE344A" w:rsidRPr="00BE344A" w:rsidTr="00BE344A">
        <w:trPr>
          <w:cantSplit/>
          <w:trHeight w:val="345"/>
        </w:trPr>
        <w:tc>
          <w:tcPr>
            <w:tcW w:w="1419" w:type="pct"/>
            <w:shd w:val="clear" w:color="auto" w:fill="auto"/>
            <w:vAlign w:val="center"/>
          </w:tcPr>
          <w:p w:rsidR="00BE344A" w:rsidRPr="00BE344A" w:rsidRDefault="00BE344A" w:rsidP="00BE344A">
            <w:pPr>
              <w:jc w:val="both"/>
              <w:rPr>
                <w:i/>
                <w:iCs/>
                <w:color w:val="000000"/>
                <w:sz w:val="20"/>
                <w:szCs w:val="20"/>
              </w:rPr>
            </w:pPr>
            <w:r w:rsidRPr="00BE344A">
              <w:rPr>
                <w:i/>
                <w:iCs/>
                <w:color w:val="000000"/>
                <w:sz w:val="20"/>
                <w:szCs w:val="20"/>
              </w:rPr>
              <w:t>субсидии</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528022,5</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816218,4</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617137,1</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75,6</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89114,6</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16,9</w:t>
            </w:r>
          </w:p>
        </w:tc>
      </w:tr>
      <w:tr w:rsidR="00BE344A" w:rsidRPr="00BE344A" w:rsidTr="00BE344A">
        <w:trPr>
          <w:cantSplit/>
          <w:trHeight w:val="405"/>
        </w:trPr>
        <w:tc>
          <w:tcPr>
            <w:tcW w:w="1419" w:type="pct"/>
            <w:shd w:val="clear" w:color="auto" w:fill="auto"/>
            <w:vAlign w:val="center"/>
          </w:tcPr>
          <w:p w:rsidR="00BE344A" w:rsidRPr="00BE344A" w:rsidRDefault="00BE344A" w:rsidP="00BE344A">
            <w:pPr>
              <w:jc w:val="both"/>
              <w:rPr>
                <w:i/>
                <w:iCs/>
                <w:color w:val="000000"/>
                <w:sz w:val="20"/>
                <w:szCs w:val="20"/>
              </w:rPr>
            </w:pPr>
            <w:r w:rsidRPr="00BE344A">
              <w:rPr>
                <w:i/>
                <w:iCs/>
                <w:color w:val="000000"/>
                <w:sz w:val="20"/>
                <w:szCs w:val="20"/>
              </w:rPr>
              <w:lastRenderedPageBreak/>
              <w:t>субвенции</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473295,1</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555646,5</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552013,9</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99,3</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78718,8</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16,6</w:t>
            </w:r>
          </w:p>
        </w:tc>
      </w:tr>
      <w:tr w:rsidR="00BE344A" w:rsidRPr="00BE344A" w:rsidTr="00BE344A">
        <w:trPr>
          <w:cantSplit/>
          <w:trHeight w:val="360"/>
        </w:trPr>
        <w:tc>
          <w:tcPr>
            <w:tcW w:w="1419" w:type="pct"/>
            <w:shd w:val="clear" w:color="auto" w:fill="auto"/>
            <w:vAlign w:val="center"/>
          </w:tcPr>
          <w:p w:rsidR="00BE344A" w:rsidRPr="00BE344A" w:rsidRDefault="00BE344A" w:rsidP="00BE344A">
            <w:pPr>
              <w:jc w:val="both"/>
              <w:rPr>
                <w:i/>
                <w:iCs/>
                <w:color w:val="000000"/>
                <w:sz w:val="20"/>
                <w:szCs w:val="20"/>
              </w:rPr>
            </w:pPr>
            <w:r w:rsidRPr="00BE344A">
              <w:rPr>
                <w:i/>
                <w:iCs/>
                <w:color w:val="000000"/>
                <w:sz w:val="20"/>
                <w:szCs w:val="20"/>
              </w:rPr>
              <w:t>иные межбюджетные трансферты</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94994,8</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67797,9</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59491,8</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87,7</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-35503</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-37,4</w:t>
            </w:r>
          </w:p>
        </w:tc>
      </w:tr>
      <w:tr w:rsidR="00BE344A" w:rsidRPr="00BE344A" w:rsidTr="00BE344A">
        <w:trPr>
          <w:cantSplit/>
          <w:trHeight w:val="645"/>
        </w:trPr>
        <w:tc>
          <w:tcPr>
            <w:tcW w:w="1419" w:type="pct"/>
            <w:shd w:val="clear" w:color="auto" w:fill="auto"/>
            <w:vAlign w:val="center"/>
          </w:tcPr>
          <w:p w:rsidR="00BE344A" w:rsidRPr="00BE344A" w:rsidRDefault="00BE344A" w:rsidP="00BE344A">
            <w:pPr>
              <w:jc w:val="both"/>
              <w:rPr>
                <w:color w:val="000000"/>
                <w:sz w:val="20"/>
                <w:szCs w:val="20"/>
              </w:rPr>
            </w:pPr>
            <w:r w:rsidRPr="00BE344A">
              <w:rPr>
                <w:color w:val="000000"/>
                <w:sz w:val="20"/>
                <w:szCs w:val="20"/>
              </w:rPr>
              <w:t>Безвозмездные поступления от негосударственных организаций</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433</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0</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2,1</w:t>
            </w:r>
          </w:p>
        </w:tc>
        <w:tc>
          <w:tcPr>
            <w:tcW w:w="608" w:type="pct"/>
            <w:shd w:val="clear" w:color="auto" w:fill="auto"/>
            <w:vAlign w:val="center"/>
          </w:tcPr>
          <w:p w:rsidR="00BE344A" w:rsidRPr="00BE344A" w:rsidRDefault="00BE344A" w:rsidP="00BE344A">
            <w:pPr>
              <w:jc w:val="right"/>
              <w:rPr>
                <w:b/>
                <w:bCs/>
                <w:color w:val="000000"/>
                <w:sz w:val="20"/>
                <w:szCs w:val="20"/>
              </w:rPr>
            </w:pP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-430,9</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0,5</w:t>
            </w:r>
          </w:p>
        </w:tc>
      </w:tr>
      <w:tr w:rsidR="00BE344A" w:rsidRPr="00BE344A" w:rsidTr="00BE344A">
        <w:trPr>
          <w:cantSplit/>
          <w:trHeight w:val="525"/>
        </w:trPr>
        <w:tc>
          <w:tcPr>
            <w:tcW w:w="1419" w:type="pct"/>
            <w:shd w:val="clear" w:color="auto" w:fill="auto"/>
            <w:vAlign w:val="center"/>
          </w:tcPr>
          <w:p w:rsidR="00BE344A" w:rsidRPr="00BE344A" w:rsidRDefault="00BE344A" w:rsidP="00BE344A">
            <w:pPr>
              <w:jc w:val="both"/>
              <w:rPr>
                <w:color w:val="000000"/>
                <w:sz w:val="20"/>
                <w:szCs w:val="20"/>
              </w:rPr>
            </w:pPr>
            <w:r w:rsidRPr="00BE344A">
              <w:rPr>
                <w:color w:val="000000"/>
                <w:sz w:val="20"/>
                <w:szCs w:val="20"/>
              </w:rPr>
              <w:t>прочие безвозмездные поступления</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94,4</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600</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539,9</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90,0</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445,5</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471,9</w:t>
            </w:r>
          </w:p>
        </w:tc>
      </w:tr>
      <w:tr w:rsidR="00BE344A" w:rsidRPr="00BE344A" w:rsidTr="00BE344A">
        <w:trPr>
          <w:cantSplit/>
          <w:trHeight w:val="1245"/>
        </w:trPr>
        <w:tc>
          <w:tcPr>
            <w:tcW w:w="1419" w:type="pct"/>
            <w:shd w:val="clear" w:color="auto" w:fill="auto"/>
            <w:vAlign w:val="center"/>
          </w:tcPr>
          <w:p w:rsidR="00BE344A" w:rsidRPr="00BE344A" w:rsidRDefault="00BE344A" w:rsidP="00BE344A">
            <w:pPr>
              <w:rPr>
                <w:color w:val="000000"/>
                <w:sz w:val="20"/>
                <w:szCs w:val="20"/>
              </w:rPr>
            </w:pPr>
            <w:r w:rsidRPr="00BE344A">
              <w:rPr>
                <w:color w:val="000000"/>
                <w:sz w:val="20"/>
                <w:szCs w:val="20"/>
              </w:rPr>
              <w:t>Доходы бюджетов МР от возврата остатков субсидий, субвенций и ИМБТ, имеющих целевое назначение, прошлых лет</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569,8</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770</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776,9</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100,9</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207,1</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36,3</w:t>
            </w:r>
          </w:p>
        </w:tc>
      </w:tr>
      <w:tr w:rsidR="00BE344A" w:rsidRPr="00BE344A" w:rsidTr="00BE344A">
        <w:trPr>
          <w:cantSplit/>
          <w:trHeight w:val="1500"/>
        </w:trPr>
        <w:tc>
          <w:tcPr>
            <w:tcW w:w="1419" w:type="pct"/>
            <w:shd w:val="clear" w:color="auto" w:fill="auto"/>
            <w:vAlign w:val="center"/>
          </w:tcPr>
          <w:p w:rsidR="00BE344A" w:rsidRPr="00BE344A" w:rsidRDefault="00BE344A" w:rsidP="00BE344A">
            <w:pPr>
              <w:rPr>
                <w:color w:val="000000"/>
                <w:sz w:val="20"/>
                <w:szCs w:val="20"/>
              </w:rPr>
            </w:pPr>
            <w:r w:rsidRPr="00BE344A">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-9954,9</w:t>
            </w:r>
          </w:p>
        </w:tc>
        <w:tc>
          <w:tcPr>
            <w:tcW w:w="743"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0</w:t>
            </w:r>
          </w:p>
        </w:tc>
        <w:tc>
          <w:tcPr>
            <w:tcW w:w="675" w:type="pct"/>
            <w:shd w:val="clear" w:color="auto" w:fill="auto"/>
            <w:vAlign w:val="center"/>
          </w:tcPr>
          <w:p w:rsidR="00BE344A" w:rsidRPr="00BE344A" w:rsidRDefault="00BE344A" w:rsidP="00BE344A">
            <w:pPr>
              <w:jc w:val="right"/>
              <w:rPr>
                <w:color w:val="000000"/>
                <w:sz w:val="20"/>
                <w:szCs w:val="20"/>
              </w:rPr>
            </w:pPr>
            <w:r w:rsidRPr="00BE344A">
              <w:rPr>
                <w:color w:val="000000"/>
                <w:sz w:val="20"/>
                <w:szCs w:val="20"/>
              </w:rPr>
              <w:t>-26771,5</w:t>
            </w:r>
          </w:p>
        </w:tc>
        <w:tc>
          <w:tcPr>
            <w:tcW w:w="608" w:type="pct"/>
            <w:shd w:val="clear" w:color="auto" w:fill="auto"/>
            <w:vAlign w:val="center"/>
          </w:tcPr>
          <w:p w:rsidR="00BE344A" w:rsidRPr="00BE344A" w:rsidRDefault="00BE344A" w:rsidP="00BE344A">
            <w:pPr>
              <w:jc w:val="right"/>
              <w:rPr>
                <w:b/>
                <w:bCs/>
                <w:color w:val="000000"/>
                <w:sz w:val="20"/>
                <w:szCs w:val="20"/>
              </w:rPr>
            </w:pP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-16816,6</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168,9</w:t>
            </w:r>
          </w:p>
        </w:tc>
      </w:tr>
      <w:tr w:rsidR="00BE344A" w:rsidRPr="00BE344A" w:rsidTr="00BE344A">
        <w:trPr>
          <w:cantSplit/>
          <w:trHeight w:val="409"/>
        </w:trPr>
        <w:tc>
          <w:tcPr>
            <w:tcW w:w="1419" w:type="pct"/>
            <w:shd w:val="clear" w:color="auto" w:fill="auto"/>
            <w:vAlign w:val="center"/>
          </w:tcPr>
          <w:p w:rsidR="00BE344A" w:rsidRPr="00BE344A" w:rsidRDefault="00BE344A" w:rsidP="00BE344A">
            <w:pPr>
              <w:jc w:val="both"/>
              <w:rPr>
                <w:b/>
                <w:bCs/>
                <w:color w:val="000000"/>
                <w:sz w:val="20"/>
                <w:szCs w:val="20"/>
              </w:rPr>
            </w:pPr>
            <w:r w:rsidRPr="00BE344A">
              <w:rPr>
                <w:b/>
                <w:bCs/>
                <w:color w:val="000000"/>
                <w:sz w:val="20"/>
                <w:szCs w:val="20"/>
              </w:rPr>
              <w:t>Доходы районного бюджета, всего</w:t>
            </w:r>
          </w:p>
        </w:tc>
        <w:tc>
          <w:tcPr>
            <w:tcW w:w="675"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1329141,8</w:t>
            </w:r>
          </w:p>
        </w:tc>
        <w:tc>
          <w:tcPr>
            <w:tcW w:w="74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1712035,8</w:t>
            </w:r>
          </w:p>
        </w:tc>
        <w:tc>
          <w:tcPr>
            <w:tcW w:w="675"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1487102,1</w:t>
            </w:r>
          </w:p>
        </w:tc>
        <w:tc>
          <w:tcPr>
            <w:tcW w:w="608"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86,9</w:t>
            </w:r>
          </w:p>
        </w:tc>
        <w:tc>
          <w:tcPr>
            <w:tcW w:w="473"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157960,3</w:t>
            </w:r>
          </w:p>
        </w:tc>
        <w:tc>
          <w:tcPr>
            <w:tcW w:w="406" w:type="pct"/>
            <w:shd w:val="clear" w:color="auto" w:fill="auto"/>
            <w:vAlign w:val="center"/>
          </w:tcPr>
          <w:p w:rsidR="00BE344A" w:rsidRPr="00BE344A" w:rsidRDefault="00BE344A" w:rsidP="00BE344A">
            <w:pPr>
              <w:jc w:val="right"/>
              <w:rPr>
                <w:b/>
                <w:bCs/>
                <w:color w:val="000000"/>
                <w:sz w:val="20"/>
                <w:szCs w:val="20"/>
              </w:rPr>
            </w:pPr>
            <w:r w:rsidRPr="00BE344A">
              <w:rPr>
                <w:b/>
                <w:bCs/>
                <w:color w:val="000000"/>
                <w:sz w:val="20"/>
                <w:szCs w:val="20"/>
              </w:rPr>
              <w:t>11,9</w:t>
            </w:r>
          </w:p>
        </w:tc>
      </w:tr>
    </w:tbl>
    <w:p w:rsidR="008F6C1C" w:rsidRDefault="00BE344A" w:rsidP="00E61D92">
      <w:pPr>
        <w:pStyle w:val="24"/>
        <w:ind w:left="-284" w:right="-284"/>
        <w:rPr>
          <w:b/>
          <w:color w:val="000000"/>
          <w:spacing w:val="-4"/>
          <w:sz w:val="16"/>
          <w:szCs w:val="16"/>
          <w:u w:val="single"/>
        </w:rPr>
      </w:pPr>
      <w:r w:rsidRPr="002C7A43">
        <w:t xml:space="preserve">   </w:t>
      </w:r>
      <w:r w:rsidRPr="002C7A43">
        <w:rPr>
          <w:b/>
        </w:rPr>
        <w:t xml:space="preserve"> </w:t>
      </w:r>
      <w:r w:rsidRPr="002C7A43">
        <w:t xml:space="preserve">  </w:t>
      </w:r>
      <w:r w:rsidRPr="002C7A43">
        <w:rPr>
          <w:b/>
        </w:rPr>
        <w:t xml:space="preserve">  </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Бюджет Каргатского района за 2024 год исполнен в следующих показателях: при уточненном плане доходов в сумме 1712035,8 тыс. рублей, фактически поступило доходов 1487102,1 тыс. рублей или 86,9% к плану. </w:t>
      </w:r>
    </w:p>
    <w:p w:rsidR="002C7A43" w:rsidRPr="002C7A43" w:rsidRDefault="002C7A43" w:rsidP="002C7A43">
      <w:pPr>
        <w:ind w:firstLine="709"/>
        <w:jc w:val="both"/>
        <w:rPr>
          <w:rFonts w:eastAsiaTheme="minorHAnsi"/>
          <w:lang w:eastAsia="en-US"/>
        </w:rPr>
      </w:pPr>
      <w:r w:rsidRPr="002C7A43">
        <w:rPr>
          <w:rFonts w:eastAsiaTheme="minorHAnsi"/>
          <w:lang w:eastAsia="en-US"/>
        </w:rPr>
        <w:t>Бюджет Каргатского района по собственным доходам (налоговые и неналоговые доходы) при уточненном плане 202756,0 тыс. руб., исполнен в сумме 215664,9 тыс. руб. или 106,4% к годовому плану. Темп роста к соответствующему периоду прошлого года составил 151,5%.</w:t>
      </w:r>
    </w:p>
    <w:p w:rsidR="002C7A43" w:rsidRPr="002C7A43" w:rsidRDefault="002C7A43" w:rsidP="002C7A43">
      <w:pPr>
        <w:ind w:firstLine="709"/>
        <w:jc w:val="both"/>
        <w:rPr>
          <w:rFonts w:eastAsiaTheme="minorHAnsi"/>
          <w:lang w:eastAsia="en-US"/>
        </w:rPr>
      </w:pPr>
      <w:r w:rsidRPr="002C7A43">
        <w:rPr>
          <w:rFonts w:eastAsiaTheme="minorHAnsi"/>
          <w:lang w:eastAsia="en-US"/>
        </w:rPr>
        <w:t>Структура бюджета по доходам в 2024 году сформировалась следующим образом:</w:t>
      </w:r>
    </w:p>
    <w:p w:rsidR="002C7A43" w:rsidRPr="002C7A43" w:rsidRDefault="002C7A43" w:rsidP="002C7A43">
      <w:pPr>
        <w:ind w:firstLine="567"/>
        <w:jc w:val="both"/>
        <w:rPr>
          <w:rFonts w:eastAsiaTheme="minorHAnsi"/>
          <w:lang w:eastAsia="en-US"/>
        </w:rPr>
      </w:pPr>
      <w:r>
        <w:rPr>
          <w:rFonts w:eastAsiaTheme="minorHAnsi"/>
          <w:lang w:eastAsia="en-US"/>
        </w:rPr>
        <w:t>•</w:t>
      </w:r>
      <w:r w:rsidRPr="002C7A43">
        <w:rPr>
          <w:rFonts w:eastAsiaTheme="minorHAnsi"/>
          <w:lang w:eastAsia="en-US"/>
        </w:rPr>
        <w:t>налоговые и неналоговые – 14,5%;</w:t>
      </w:r>
    </w:p>
    <w:p w:rsidR="002C7A43" w:rsidRPr="002C7A43" w:rsidRDefault="002C7A43" w:rsidP="002C7A43">
      <w:pPr>
        <w:ind w:firstLine="567"/>
        <w:jc w:val="both"/>
        <w:rPr>
          <w:rFonts w:eastAsiaTheme="minorHAnsi"/>
          <w:lang w:eastAsia="en-US"/>
        </w:rPr>
      </w:pPr>
      <w:r w:rsidRPr="002C7A43">
        <w:rPr>
          <w:rFonts w:eastAsiaTheme="minorHAnsi"/>
          <w:lang w:eastAsia="en-US"/>
        </w:rPr>
        <w:t>•межбюджетные трансферты – 85,46%;</w:t>
      </w:r>
    </w:p>
    <w:p w:rsidR="002C7A43" w:rsidRPr="002C7A43" w:rsidRDefault="002C7A43" w:rsidP="002C7A43">
      <w:pPr>
        <w:ind w:firstLine="567"/>
        <w:jc w:val="both"/>
        <w:rPr>
          <w:rFonts w:eastAsiaTheme="minorHAnsi"/>
          <w:lang w:eastAsia="en-US"/>
        </w:rPr>
      </w:pPr>
      <w:r w:rsidRPr="002C7A43">
        <w:rPr>
          <w:rFonts w:eastAsiaTheme="minorHAnsi"/>
          <w:lang w:eastAsia="en-US"/>
        </w:rPr>
        <w:t>•прочие безвозмездные поступления – 0,04%.</w:t>
      </w:r>
    </w:p>
    <w:p w:rsidR="002C7A43" w:rsidRDefault="002C7A43" w:rsidP="002C7A43">
      <w:pPr>
        <w:ind w:firstLine="567"/>
        <w:jc w:val="both"/>
        <w:rPr>
          <w:rFonts w:eastAsiaTheme="minorHAnsi"/>
          <w:lang w:eastAsia="en-US"/>
        </w:rPr>
      </w:pPr>
      <w:r w:rsidRPr="002C7A43">
        <w:rPr>
          <w:rFonts w:eastAsiaTheme="minorHAnsi"/>
          <w:lang w:eastAsia="en-US"/>
        </w:rPr>
        <w:t>Уточненный план по налоговым доходам выполнен на 104,8%, рост налоговых доходов к уровню прошлого года составил 57,0%, что соответствует 66702,2 тыс</w:t>
      </w:r>
      <w:r>
        <w:rPr>
          <w:rFonts w:eastAsiaTheme="minorHAnsi"/>
          <w:lang w:eastAsia="en-US"/>
        </w:rPr>
        <w:t>. рублей в абсолютной величине.</w:t>
      </w:r>
    </w:p>
    <w:p w:rsidR="002C7A43" w:rsidRDefault="002C7A43" w:rsidP="002C7A43">
      <w:pPr>
        <w:ind w:firstLine="567"/>
        <w:jc w:val="both"/>
        <w:rPr>
          <w:rFonts w:eastAsiaTheme="minorHAnsi"/>
          <w:lang w:eastAsia="en-US"/>
        </w:rPr>
      </w:pPr>
      <w:r w:rsidRPr="002C7A43">
        <w:rPr>
          <w:rFonts w:eastAsiaTheme="minorHAnsi"/>
          <w:lang w:eastAsia="en-US"/>
        </w:rPr>
        <w:t>В структуре налоговых доходов основное место занимает налог на доходы физических лиц – 83,2% (82,6% в 2023г.) и налоги на совокупный до</w:t>
      </w:r>
      <w:r>
        <w:rPr>
          <w:rFonts w:eastAsiaTheme="minorHAnsi"/>
          <w:lang w:eastAsia="en-US"/>
        </w:rPr>
        <w:t xml:space="preserve">ход 11,2% (10,5% в 2023 году). </w:t>
      </w:r>
    </w:p>
    <w:p w:rsidR="002C7A43" w:rsidRPr="002C7A43" w:rsidRDefault="002C7A43" w:rsidP="002C7A43">
      <w:pPr>
        <w:ind w:firstLine="567"/>
        <w:jc w:val="both"/>
        <w:rPr>
          <w:rFonts w:eastAsiaTheme="minorHAnsi"/>
          <w:lang w:eastAsia="en-US"/>
        </w:rPr>
      </w:pPr>
      <w:r w:rsidRPr="002C7A43">
        <w:rPr>
          <w:rFonts w:eastAsiaTheme="minorHAnsi"/>
          <w:lang w:eastAsia="en-US"/>
        </w:rPr>
        <w:t>В разрезе налогоплательщиков наибольший удельный вес в налоговых поступлениях района имеют:</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ООО «КФХ Русское поле» 9,57% </w:t>
      </w:r>
    </w:p>
    <w:p w:rsidR="002C7A43" w:rsidRPr="002C7A43" w:rsidRDefault="002C7A43" w:rsidP="002C7A43">
      <w:pPr>
        <w:ind w:firstLine="709"/>
        <w:jc w:val="both"/>
        <w:rPr>
          <w:rFonts w:eastAsiaTheme="minorHAnsi"/>
          <w:lang w:eastAsia="en-US"/>
        </w:rPr>
      </w:pPr>
      <w:r w:rsidRPr="002C7A43">
        <w:rPr>
          <w:rFonts w:eastAsiaTheme="minorHAnsi"/>
          <w:lang w:eastAsia="en-US"/>
        </w:rPr>
        <w:t>ГБУ здравоохранения Новосибирской области «Каргатская ЦРБ» 7,83%</w:t>
      </w:r>
    </w:p>
    <w:p w:rsidR="002C7A43" w:rsidRPr="002C7A43" w:rsidRDefault="002C7A43" w:rsidP="002C7A43">
      <w:pPr>
        <w:ind w:firstLine="709"/>
        <w:jc w:val="both"/>
        <w:rPr>
          <w:rFonts w:eastAsiaTheme="minorHAnsi"/>
          <w:lang w:eastAsia="en-US"/>
        </w:rPr>
      </w:pPr>
      <w:r w:rsidRPr="002C7A43">
        <w:rPr>
          <w:rFonts w:eastAsiaTheme="minorHAnsi"/>
          <w:lang w:eastAsia="en-US"/>
        </w:rPr>
        <w:t>Межмуниципальный МВД России «Каргатский» 2,99%</w:t>
      </w:r>
    </w:p>
    <w:p w:rsidR="002C7A43" w:rsidRPr="002C7A43" w:rsidRDefault="002C7A43" w:rsidP="002C7A43">
      <w:pPr>
        <w:ind w:firstLine="709"/>
        <w:jc w:val="both"/>
        <w:rPr>
          <w:rFonts w:eastAsiaTheme="minorHAnsi"/>
          <w:lang w:eastAsia="en-US"/>
        </w:rPr>
      </w:pPr>
      <w:r w:rsidRPr="002C7A43">
        <w:rPr>
          <w:rFonts w:eastAsiaTheme="minorHAnsi"/>
          <w:lang w:eastAsia="en-US"/>
        </w:rPr>
        <w:t>Каргатское специальное ПУ 3,89%</w:t>
      </w:r>
    </w:p>
    <w:p w:rsidR="002C7A43" w:rsidRPr="002C7A43" w:rsidRDefault="002C7A43" w:rsidP="002C7A43">
      <w:pPr>
        <w:ind w:firstLine="709"/>
        <w:jc w:val="both"/>
        <w:rPr>
          <w:rFonts w:eastAsiaTheme="minorHAnsi"/>
          <w:lang w:eastAsia="en-US"/>
        </w:rPr>
      </w:pPr>
      <w:r w:rsidRPr="002C7A43">
        <w:rPr>
          <w:rFonts w:eastAsiaTheme="minorHAnsi"/>
          <w:lang w:eastAsia="en-US"/>
        </w:rPr>
        <w:t>ЗАО «Птицефабрика Каргатская» 1,68%.</w:t>
      </w:r>
    </w:p>
    <w:p w:rsidR="002C7A43" w:rsidRDefault="002C7A43" w:rsidP="002C7A43">
      <w:pPr>
        <w:ind w:firstLine="708"/>
        <w:jc w:val="both"/>
        <w:rPr>
          <w:rFonts w:eastAsiaTheme="minorHAnsi"/>
          <w:lang w:eastAsia="en-US"/>
        </w:rPr>
      </w:pPr>
      <w:r w:rsidRPr="002C7A43">
        <w:rPr>
          <w:rFonts w:eastAsiaTheme="minorHAnsi"/>
          <w:lang w:eastAsia="en-US"/>
        </w:rPr>
        <w:t xml:space="preserve">Плановые назначения по </w:t>
      </w:r>
      <w:r w:rsidRPr="002C7A43">
        <w:rPr>
          <w:rFonts w:eastAsiaTheme="minorHAnsi"/>
          <w:b/>
          <w:lang w:eastAsia="en-US"/>
        </w:rPr>
        <w:t>налогу на доходы физических лиц</w:t>
      </w:r>
      <w:r w:rsidRPr="002C7A43">
        <w:rPr>
          <w:rFonts w:eastAsiaTheme="minorHAnsi"/>
          <w:lang w:eastAsia="en-US"/>
        </w:rPr>
        <w:t xml:space="preserve"> (000 1 01 02000 01 0000 000) предусмотрены в сумме 147334,5 тыс. рублей, фактически поступило 152776,4 тыс. руб. что составляет 103,7% к плану, что на 56167,3 тыс. рублей больше аналогичного периода прошлого года в связи с увеличением размера дополнительного норматива отчислений в местный бюджет от налога на доходы физических лиц взамен дотации на выравнивание бюджетной обеспеченности с 21,97% в 2023 году до 36,91% в 2024 году, а также за счет повышения заработной платы работникам бюджетной сферы. </w:t>
      </w:r>
    </w:p>
    <w:p w:rsidR="002C7A43" w:rsidRPr="002C7A43" w:rsidRDefault="002C7A43" w:rsidP="002C7A43">
      <w:pPr>
        <w:ind w:firstLine="708"/>
        <w:jc w:val="both"/>
        <w:rPr>
          <w:rFonts w:eastAsiaTheme="minorHAnsi"/>
          <w:lang w:eastAsia="en-US"/>
        </w:rPr>
      </w:pPr>
      <w:r w:rsidRPr="002C7A43">
        <w:rPr>
          <w:rFonts w:eastAsiaTheme="minorHAnsi"/>
          <w:lang w:eastAsia="en-US"/>
        </w:rPr>
        <w:t>По информации, предоставленной Межрайонной ИФНС России № 18 по Новосибирской области, поступило в погашение недоимки за 2024 год в контингенте – 4720,0 тыс. рублей, в том числе погашение недоимки прошлых лет - 3719,0 тыс. рублей: МУП "</w:t>
      </w:r>
      <w:proofErr w:type="spellStart"/>
      <w:r w:rsidRPr="002C7A43">
        <w:rPr>
          <w:rFonts w:eastAsiaTheme="minorHAnsi"/>
          <w:lang w:eastAsia="en-US"/>
        </w:rPr>
        <w:t>Каргаткое</w:t>
      </w:r>
      <w:proofErr w:type="spellEnd"/>
      <w:r w:rsidRPr="002C7A43">
        <w:rPr>
          <w:rFonts w:eastAsiaTheme="minorHAnsi"/>
          <w:lang w:eastAsia="en-US"/>
        </w:rPr>
        <w:t xml:space="preserve"> ЖКХ» - 861,0 тыс. рублей, ГБУЗ Каргатской центральной районной больницей – 483,0 тыс. рублей, МКУ «Услуги благоустройства города Каргата» - 468,0 тыс. рублей, ЗАО «Кубанское» - 617,0 тыс. рублей, ЗАО «Озерское» - 323,0 тыс. рублей, МКДОУ детский сад «Солнышко» -  146,0 тыс. рублей; </w:t>
      </w:r>
      <w:r w:rsidRPr="002C7A43">
        <w:rPr>
          <w:rFonts w:eastAsiaTheme="minorHAnsi"/>
          <w:lang w:eastAsia="en-US"/>
        </w:rPr>
        <w:lastRenderedPageBreak/>
        <w:t xml:space="preserve">поступления по результатам проверок налоговых органов – 1001,0 тыс. рублей: </w:t>
      </w:r>
      <w:proofErr w:type="spellStart"/>
      <w:r w:rsidRPr="002C7A43">
        <w:rPr>
          <w:rFonts w:eastAsiaTheme="minorHAnsi"/>
          <w:lang w:eastAsia="en-US"/>
        </w:rPr>
        <w:t>Конозаков</w:t>
      </w:r>
      <w:proofErr w:type="spellEnd"/>
      <w:r w:rsidRPr="002C7A43">
        <w:rPr>
          <w:rFonts w:eastAsiaTheme="minorHAnsi"/>
          <w:lang w:eastAsia="en-US"/>
        </w:rPr>
        <w:t xml:space="preserve"> В.М., </w:t>
      </w:r>
      <w:proofErr w:type="spellStart"/>
      <w:r w:rsidRPr="002C7A43">
        <w:rPr>
          <w:rFonts w:eastAsiaTheme="minorHAnsi"/>
          <w:lang w:eastAsia="en-US"/>
        </w:rPr>
        <w:t>Аборин</w:t>
      </w:r>
      <w:proofErr w:type="spellEnd"/>
      <w:r w:rsidRPr="002C7A43">
        <w:rPr>
          <w:rFonts w:eastAsiaTheme="minorHAnsi"/>
          <w:lang w:eastAsia="en-US"/>
        </w:rPr>
        <w:t xml:space="preserve"> В.И., </w:t>
      </w:r>
      <w:proofErr w:type="spellStart"/>
      <w:r w:rsidRPr="002C7A43">
        <w:rPr>
          <w:rFonts w:eastAsiaTheme="minorHAnsi"/>
          <w:lang w:eastAsia="en-US"/>
        </w:rPr>
        <w:t>Колбина</w:t>
      </w:r>
      <w:proofErr w:type="spellEnd"/>
      <w:r w:rsidRPr="002C7A43">
        <w:rPr>
          <w:rFonts w:eastAsiaTheme="minorHAnsi"/>
          <w:lang w:eastAsia="en-US"/>
        </w:rPr>
        <w:t xml:space="preserve"> М.А., </w:t>
      </w:r>
      <w:proofErr w:type="spellStart"/>
      <w:r w:rsidRPr="002C7A43">
        <w:rPr>
          <w:rFonts w:eastAsiaTheme="minorHAnsi"/>
          <w:lang w:eastAsia="en-US"/>
        </w:rPr>
        <w:t>Жораев</w:t>
      </w:r>
      <w:proofErr w:type="spellEnd"/>
      <w:r w:rsidRPr="002C7A43">
        <w:rPr>
          <w:rFonts w:eastAsiaTheme="minorHAnsi"/>
          <w:lang w:eastAsia="en-US"/>
        </w:rPr>
        <w:t xml:space="preserve"> А.Г.</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По </w:t>
      </w:r>
      <w:r w:rsidRPr="002C7A43">
        <w:rPr>
          <w:rFonts w:eastAsiaTheme="minorHAnsi"/>
          <w:b/>
          <w:lang w:eastAsia="en-US"/>
        </w:rPr>
        <w:t>акцизам по подакцизным товарам (продукции), производимым на территории Российской Федерации</w:t>
      </w:r>
      <w:r w:rsidRPr="002C7A43">
        <w:rPr>
          <w:rFonts w:eastAsiaTheme="minorHAnsi"/>
          <w:lang w:eastAsia="en-US"/>
        </w:rPr>
        <w:t xml:space="preserve"> (000 1 03 02000 01 0000 110) при плане 833,4 тыс. рублей фактически за 2024 год поступило 860,2 тыс. рублей, что составляет 103,2% от годовых плановых назначений. В 2024 году в доход бюджета Каргатского района поступили следующие виды доходов от уплаты акцизов на нефтепродукты: доходы от уплаты акцизов на дизельное топливо – 444,4 тыс. рублей; доходы от уплаты акцизов на моторные масла для дизельных и (или) карбюраторных (инжекторных) двигателей – 2,6 тыс. рублей; доходов от уплаты акцизов на автомобильный бензин – 461,6 тыс. рублей; доходов от уплаты акцизов на прямогонный бензин – (- 48,4) тыс. рублей.</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По </w:t>
      </w:r>
      <w:r w:rsidRPr="002C7A43">
        <w:rPr>
          <w:rFonts w:eastAsiaTheme="minorHAnsi"/>
          <w:b/>
          <w:lang w:eastAsia="en-US"/>
        </w:rPr>
        <w:t>налогу, взимаемому в связи с применением упрощенной системы налогообложения</w:t>
      </w:r>
      <w:r w:rsidRPr="002C7A43">
        <w:rPr>
          <w:rFonts w:eastAsiaTheme="minorHAnsi"/>
          <w:lang w:eastAsia="en-US"/>
        </w:rPr>
        <w:t xml:space="preserve"> (000 1 05 01000 00 0000 000) при плане 15991,6 тыс. рублей фактически поступило 16852,5 тыс. рублей, что составляет 105,4% к плану. Темп роста к уровню прошлого года 147,4% за счет увеличения поступлений по результатам финансово-хозяйственной деятельности плательщиков, в наиболее крупном размере ИП Рустамов 460,0 тыс. рублей, ИП Лунев 285,0 тыс. рублей, ООО "</w:t>
      </w:r>
      <w:proofErr w:type="spellStart"/>
      <w:r w:rsidRPr="002C7A43">
        <w:rPr>
          <w:rFonts w:eastAsiaTheme="minorHAnsi"/>
          <w:lang w:eastAsia="en-US"/>
        </w:rPr>
        <w:t>Агродорспецстрой</w:t>
      </w:r>
      <w:proofErr w:type="spellEnd"/>
      <w:r w:rsidRPr="002C7A43">
        <w:rPr>
          <w:rFonts w:eastAsiaTheme="minorHAnsi"/>
          <w:lang w:eastAsia="en-US"/>
        </w:rPr>
        <w:t xml:space="preserve">" 2984,0 тыс. рублей, ИП Еремина И.В. 706,0 тыс. рублей, ИП Устименко А.С. 923,0 тыс. рублей, а также поступление задолженности прошлых лет в сумме 402,0 тыс. рублей: ИП Комлев 235,0 тыс. рублей и ИП </w:t>
      </w:r>
      <w:proofErr w:type="spellStart"/>
      <w:r w:rsidRPr="002C7A43">
        <w:rPr>
          <w:rFonts w:eastAsiaTheme="minorHAnsi"/>
          <w:lang w:eastAsia="en-US"/>
        </w:rPr>
        <w:t>Оконечников</w:t>
      </w:r>
      <w:proofErr w:type="spellEnd"/>
      <w:r w:rsidRPr="002C7A43">
        <w:rPr>
          <w:rFonts w:eastAsiaTheme="minorHAnsi"/>
          <w:lang w:eastAsia="en-US"/>
        </w:rPr>
        <w:t xml:space="preserve"> 167,0 тыс. рублей.  </w:t>
      </w:r>
    </w:p>
    <w:p w:rsidR="002C7A43" w:rsidRDefault="002C7A43" w:rsidP="002C7A43">
      <w:pPr>
        <w:ind w:firstLine="708"/>
        <w:jc w:val="both"/>
        <w:rPr>
          <w:rFonts w:eastAsiaTheme="minorHAnsi"/>
          <w:lang w:eastAsia="en-US"/>
        </w:rPr>
      </w:pPr>
      <w:r w:rsidRPr="002C7A43">
        <w:rPr>
          <w:rFonts w:eastAsiaTheme="minorHAnsi"/>
          <w:lang w:eastAsia="en-US"/>
        </w:rPr>
        <w:t xml:space="preserve">По </w:t>
      </w:r>
      <w:r w:rsidRPr="002C7A43">
        <w:rPr>
          <w:rFonts w:eastAsiaTheme="minorHAnsi"/>
          <w:b/>
          <w:lang w:eastAsia="en-US"/>
        </w:rPr>
        <w:t>единому налогу на вмененный доход</w:t>
      </w:r>
      <w:r w:rsidRPr="002C7A43">
        <w:rPr>
          <w:rFonts w:eastAsiaTheme="minorHAnsi"/>
          <w:lang w:eastAsia="en-US"/>
        </w:rPr>
        <w:t xml:space="preserve"> (000 1 05 02000 02 0000 000) поступления составили 8,7 тыс. рублей.</w:t>
      </w:r>
    </w:p>
    <w:p w:rsidR="002C7A43" w:rsidRDefault="002C7A43" w:rsidP="002C7A43">
      <w:pPr>
        <w:ind w:firstLine="708"/>
        <w:jc w:val="both"/>
        <w:rPr>
          <w:rFonts w:eastAsiaTheme="minorHAnsi"/>
          <w:lang w:eastAsia="en-US"/>
        </w:rPr>
      </w:pPr>
      <w:r w:rsidRPr="002C7A43">
        <w:rPr>
          <w:rFonts w:eastAsiaTheme="minorHAnsi"/>
          <w:lang w:eastAsia="en-US"/>
        </w:rPr>
        <w:t xml:space="preserve">По </w:t>
      </w:r>
      <w:r w:rsidRPr="002C7A43">
        <w:rPr>
          <w:rFonts w:eastAsiaTheme="minorHAnsi"/>
          <w:b/>
          <w:lang w:eastAsia="en-US"/>
        </w:rPr>
        <w:t>единому сельскохозяйственному налогу</w:t>
      </w:r>
      <w:r w:rsidRPr="002C7A43">
        <w:rPr>
          <w:rFonts w:eastAsiaTheme="minorHAnsi"/>
          <w:lang w:eastAsia="en-US"/>
        </w:rPr>
        <w:t xml:space="preserve"> (000 1 05 03000 01 0000 000) исполнение составляет 100,0%, при плане 835,1 тыс. рублей, поступило 835,4 тыс. рублей. Единый сельхозналог поступил по МО города Каргата, по Кубанскому МО (ЗАО «Кубанское»), крестьянско-фермерского хозяйства Верх-Каргатского МО (ИП ГКФХ Иванов), крестьянско-фермерского хозяйства Суминского МО (ИП ГКФХ Ревякин) и крестьянско-фермерского хозяйства Мусинского МО. Рост поступлений налога от ИП ГКФХ </w:t>
      </w:r>
      <w:proofErr w:type="spellStart"/>
      <w:r w:rsidRPr="002C7A43">
        <w:rPr>
          <w:rFonts w:eastAsiaTheme="minorHAnsi"/>
          <w:lang w:eastAsia="en-US"/>
        </w:rPr>
        <w:t>Карманович</w:t>
      </w:r>
      <w:proofErr w:type="spellEnd"/>
      <w:r w:rsidRPr="002C7A43">
        <w:rPr>
          <w:rFonts w:eastAsiaTheme="minorHAnsi"/>
          <w:lang w:eastAsia="en-US"/>
        </w:rPr>
        <w:t xml:space="preserve"> О.И по МО город Каргат и ИП ГКФХ Ревякин С.И. по МО Суминский сельсовет в связи с получением налогоплательщиками прибыли по результатам финансово-хозяйственной деятельност</w:t>
      </w:r>
      <w:r>
        <w:rPr>
          <w:rFonts w:eastAsiaTheme="minorHAnsi"/>
          <w:lang w:eastAsia="en-US"/>
        </w:rPr>
        <w:t>и за 2023 год.</w:t>
      </w:r>
    </w:p>
    <w:p w:rsidR="002C7A43" w:rsidRDefault="002C7A43" w:rsidP="002C7A43">
      <w:pPr>
        <w:ind w:firstLine="708"/>
        <w:jc w:val="both"/>
        <w:rPr>
          <w:rFonts w:eastAsiaTheme="minorHAnsi"/>
          <w:lang w:eastAsia="en-US"/>
        </w:rPr>
      </w:pPr>
      <w:r w:rsidRPr="002C7A43">
        <w:rPr>
          <w:rFonts w:eastAsiaTheme="minorHAnsi"/>
          <w:lang w:eastAsia="en-US"/>
        </w:rPr>
        <w:t xml:space="preserve">По </w:t>
      </w:r>
      <w:r w:rsidRPr="002C7A43">
        <w:rPr>
          <w:rFonts w:eastAsiaTheme="minorHAnsi"/>
          <w:b/>
          <w:lang w:eastAsia="en-US"/>
        </w:rPr>
        <w:t>налогу, взимаемому в связи с применением патентной системы налогообложения</w:t>
      </w:r>
      <w:r w:rsidRPr="002C7A43">
        <w:rPr>
          <w:rFonts w:eastAsiaTheme="minorHAnsi"/>
          <w:lang w:eastAsia="en-US"/>
        </w:rPr>
        <w:t xml:space="preserve"> (000 1 05 04000 02 0000 110) при плане 2308,0 тыс. рублей поступило 2784,9 тыс. рублей, что составляет к плану 120,7%. Рост поступлений налога в связи с увеличением размера потенциально возможного к получению годового дохода по всем видам деятельности, кроме того с введением ЕНП в 2023 году были списания и возвраты переплаты нал</w:t>
      </w:r>
      <w:r>
        <w:rPr>
          <w:rFonts w:eastAsiaTheme="minorHAnsi"/>
          <w:lang w:eastAsia="en-US"/>
        </w:rPr>
        <w:t xml:space="preserve">ога на ЕНС налогоплательщиков. </w:t>
      </w:r>
    </w:p>
    <w:p w:rsidR="002C7A43" w:rsidRDefault="002C7A43" w:rsidP="002C7A43">
      <w:pPr>
        <w:ind w:firstLine="708"/>
        <w:jc w:val="both"/>
        <w:rPr>
          <w:rFonts w:eastAsiaTheme="minorHAnsi"/>
          <w:lang w:eastAsia="en-US"/>
        </w:rPr>
      </w:pPr>
      <w:r w:rsidRPr="002C7A43">
        <w:rPr>
          <w:rFonts w:eastAsiaTheme="minorHAnsi"/>
          <w:lang w:eastAsia="en-US"/>
        </w:rPr>
        <w:t xml:space="preserve">По </w:t>
      </w:r>
      <w:r w:rsidRPr="002C7A43">
        <w:rPr>
          <w:rFonts w:eastAsiaTheme="minorHAnsi"/>
          <w:b/>
          <w:lang w:eastAsia="en-US"/>
        </w:rPr>
        <w:t>транспортному налогу</w:t>
      </w:r>
      <w:r w:rsidRPr="002C7A43">
        <w:rPr>
          <w:rFonts w:eastAsiaTheme="minorHAnsi"/>
          <w:lang w:eastAsia="en-US"/>
        </w:rPr>
        <w:t xml:space="preserve"> (000 1 06 04000 00 0000 000) при плане 5467,4 тыс. рублей фактически поступило 5708,7 тыс. рублей, что составляет 104,4% к плану. Темп роста поступлений транспортного налога к аналогичному периоду прошлого года составил 114,8% за счет поступлений недоимки прошлого года (снижение недоимки с начала года на </w:t>
      </w:r>
      <w:r>
        <w:rPr>
          <w:rFonts w:eastAsiaTheme="minorHAnsi"/>
          <w:lang w:eastAsia="en-US"/>
        </w:rPr>
        <w:t>976,4 тыс. рублей или 50,7%).</w:t>
      </w:r>
    </w:p>
    <w:p w:rsidR="002C7A43" w:rsidRDefault="002C7A43" w:rsidP="002C7A43">
      <w:pPr>
        <w:ind w:firstLine="708"/>
        <w:jc w:val="both"/>
        <w:rPr>
          <w:rFonts w:eastAsiaTheme="minorHAnsi"/>
          <w:lang w:eastAsia="en-US"/>
        </w:rPr>
      </w:pPr>
      <w:r w:rsidRPr="002C7A43">
        <w:rPr>
          <w:rFonts w:eastAsiaTheme="minorHAnsi"/>
          <w:b/>
          <w:lang w:eastAsia="en-US"/>
        </w:rPr>
        <w:t>Госпошлины</w:t>
      </w:r>
      <w:r w:rsidRPr="002C7A43">
        <w:rPr>
          <w:rFonts w:eastAsiaTheme="minorHAnsi"/>
          <w:lang w:eastAsia="en-US"/>
        </w:rPr>
        <w:t xml:space="preserve"> (000 1 08 00000 00 0000 000) поступило 3835,0 тыс. рублей при плане 2423,7 тыс. рублей, что составляет 158,2% от годовых назначений. В структуре поступлений на 01.01.2025 года по данному доходному источнику 100,0% занимает госпошлина с исковых заявлений и жалоб в суды общей юрисдикции (000 1 08 03000 01 0000 110) в сумме 3835,0 тыс. рублей. Темп роста поступлений госпошлины к прошлому году составил 166,8% за счет увеличения количества обращений за совершение</w:t>
      </w:r>
      <w:r>
        <w:rPr>
          <w:rFonts w:eastAsiaTheme="minorHAnsi"/>
          <w:lang w:eastAsia="en-US"/>
        </w:rPr>
        <w:t>м юридически значимых действий.</w:t>
      </w:r>
    </w:p>
    <w:p w:rsidR="002C7A43" w:rsidRDefault="002C7A43" w:rsidP="002C7A43">
      <w:pPr>
        <w:ind w:firstLine="708"/>
        <w:jc w:val="both"/>
        <w:rPr>
          <w:rFonts w:eastAsiaTheme="minorHAnsi"/>
          <w:lang w:eastAsia="en-US"/>
        </w:rPr>
      </w:pPr>
      <w:r w:rsidRPr="002C7A43">
        <w:rPr>
          <w:rFonts w:eastAsiaTheme="minorHAnsi"/>
          <w:b/>
          <w:lang w:eastAsia="en-US"/>
        </w:rPr>
        <w:t>Неналоговые доходы</w:t>
      </w:r>
      <w:r w:rsidRPr="002C7A43">
        <w:rPr>
          <w:rFonts w:eastAsiaTheme="minorHAnsi"/>
          <w:lang w:eastAsia="en-US"/>
        </w:rPr>
        <w:t xml:space="preserve"> исполнены на 116,1%, при плане 27562,3 тыс. рублей, за 2024 год поступило 32003,1 тыс. рублей.  Темп роста к аналогичному периоду</w:t>
      </w:r>
      <w:r>
        <w:rPr>
          <w:rFonts w:eastAsiaTheme="minorHAnsi"/>
          <w:lang w:eastAsia="en-US"/>
        </w:rPr>
        <w:t xml:space="preserve"> прошлого года составил 126,0%.</w:t>
      </w:r>
    </w:p>
    <w:p w:rsidR="002C7A43" w:rsidRDefault="002C7A43" w:rsidP="002C7A43">
      <w:pPr>
        <w:ind w:firstLine="708"/>
        <w:jc w:val="both"/>
        <w:rPr>
          <w:rFonts w:eastAsiaTheme="minorHAnsi"/>
          <w:lang w:eastAsia="en-US"/>
        </w:rPr>
      </w:pPr>
      <w:r w:rsidRPr="002C7A43">
        <w:rPr>
          <w:rFonts w:eastAsiaTheme="minorHAnsi"/>
          <w:b/>
          <w:lang w:eastAsia="en-US"/>
        </w:rPr>
        <w:t xml:space="preserve">Доходов от использования имущества, находящегося в государственной и муниципальной собственности </w:t>
      </w:r>
      <w:r w:rsidRPr="002C7A43">
        <w:rPr>
          <w:rFonts w:eastAsiaTheme="minorHAnsi"/>
          <w:lang w:eastAsia="en-US"/>
        </w:rPr>
        <w:t xml:space="preserve">(000 1 11 00000 00 0000 000) поступило 4638,6 тыс. рублей, что составляет 189,2% от годовых назначений и 116,1% к уровню прошлого года. По данному виду доходов поступили доходы от сдачи в аренду имущества 781,8 тыс. рублей, доходы, получаемые в виде арендной платы за земельные участки 3571,0 тыс. рублей, плата по соглашениям об установлении сервитута в отношении земельных участков, находящихся в государственной или муниципальной собственности 118,5 тыс. рублей, плата за публичный сервитут в отношении </w:t>
      </w:r>
      <w:r w:rsidRPr="002C7A43">
        <w:rPr>
          <w:rFonts w:eastAsiaTheme="minorHAnsi"/>
          <w:lang w:eastAsia="en-US"/>
        </w:rPr>
        <w:lastRenderedPageBreak/>
        <w:t>земельных участков, госсобственность на которые не разграничена 12,6 тыс. рублей и прочие доходы от использован</w:t>
      </w:r>
      <w:r>
        <w:rPr>
          <w:rFonts w:eastAsiaTheme="minorHAnsi"/>
          <w:lang w:eastAsia="en-US"/>
        </w:rPr>
        <w:t>ия имущества 154,7 тыс. рублей.</w:t>
      </w:r>
    </w:p>
    <w:p w:rsidR="002C7A43" w:rsidRDefault="002C7A43" w:rsidP="002C7A43">
      <w:pPr>
        <w:ind w:firstLine="708"/>
        <w:jc w:val="both"/>
        <w:rPr>
          <w:rFonts w:eastAsiaTheme="minorHAnsi"/>
          <w:lang w:eastAsia="en-US"/>
        </w:rPr>
      </w:pPr>
      <w:r w:rsidRPr="00E61D92">
        <w:rPr>
          <w:rFonts w:eastAsiaTheme="minorHAnsi"/>
          <w:i/>
          <w:lang w:eastAsia="en-US"/>
        </w:rPr>
        <w:t>Доходы, получаемые в виде арендной платы за земельные участки госсобственность на которые не разграничена</w:t>
      </w:r>
      <w:r w:rsidRPr="002C7A43">
        <w:rPr>
          <w:rFonts w:eastAsiaTheme="minorHAnsi"/>
          <w:lang w:eastAsia="en-US"/>
        </w:rPr>
        <w:t xml:space="preserve"> исполнены на 247,6% (план-1442,0 тыс. руб., факт-3571,0 тыс. руб.). Перевыполнение плана в связи с заключением администрацией Каргатского района нового договора аренды с АО «Московское», а также поступлением оплаты по выданным администрацией Каргатского района разрешениям на использование части земель без предоставления и установления сервитута. Темп роста к аналогичному периоду прошлого года составил 117,2% за счет заключения новых договоров аренды и поступления оплаты по выданным разрешениям на</w:t>
      </w:r>
      <w:r>
        <w:rPr>
          <w:rFonts w:eastAsiaTheme="minorHAnsi"/>
          <w:lang w:eastAsia="en-US"/>
        </w:rPr>
        <w:t xml:space="preserve"> использования части земель.   </w:t>
      </w:r>
    </w:p>
    <w:p w:rsidR="002C7A43" w:rsidRDefault="002C7A43" w:rsidP="002C7A43">
      <w:pPr>
        <w:ind w:firstLine="708"/>
        <w:jc w:val="both"/>
        <w:rPr>
          <w:rFonts w:eastAsiaTheme="minorHAnsi"/>
          <w:lang w:eastAsia="en-US"/>
        </w:rPr>
      </w:pPr>
      <w:r w:rsidRPr="00E61D92">
        <w:rPr>
          <w:rFonts w:eastAsiaTheme="minorHAnsi"/>
          <w:i/>
          <w:lang w:eastAsia="en-US"/>
        </w:rPr>
        <w:t>Доходы от сдачи в аренду имущества</w:t>
      </w:r>
      <w:r w:rsidRPr="002C7A43">
        <w:rPr>
          <w:rFonts w:eastAsiaTheme="minorHAnsi"/>
          <w:lang w:eastAsia="en-US"/>
        </w:rPr>
        <w:t xml:space="preserve"> исполнены на 104,5% (план – 748,3 тыс. руб., факт-781,8 тыс. руб.). Перевыполнение плана за счет увеличения арендной платы согласно отчета об оценке рыночной стоимости объектов муниципального имущества, сдаваемых в аренду. Темп роста к уровню прошлого года по районному бюджету составил 96,5% за счет расторжения в сентябре 2023 года договоров аренды офисного помещения и гаража, заключенных с Ф</w:t>
      </w:r>
      <w:r>
        <w:rPr>
          <w:rFonts w:eastAsiaTheme="minorHAnsi"/>
          <w:lang w:eastAsia="en-US"/>
        </w:rPr>
        <w:t xml:space="preserve">ондом социального страхования. </w:t>
      </w:r>
    </w:p>
    <w:p w:rsidR="002C7A43" w:rsidRPr="002C7A43" w:rsidRDefault="002C7A43" w:rsidP="002C7A43">
      <w:pPr>
        <w:ind w:firstLine="708"/>
        <w:jc w:val="both"/>
        <w:rPr>
          <w:rFonts w:eastAsiaTheme="minorHAnsi"/>
          <w:lang w:eastAsia="en-US"/>
        </w:rPr>
      </w:pPr>
      <w:r w:rsidRPr="00E61D92">
        <w:rPr>
          <w:rFonts w:eastAsiaTheme="minorHAnsi"/>
          <w:i/>
          <w:lang w:eastAsia="en-US"/>
        </w:rPr>
        <w:t>Плата по соглашениям об установлении сервитута в отношении земельных участков, находящихся в государственной или муниципальной собственности</w:t>
      </w:r>
      <w:r w:rsidRPr="002C7A43">
        <w:rPr>
          <w:rFonts w:eastAsiaTheme="minorHAnsi"/>
          <w:lang w:eastAsia="en-US"/>
        </w:rPr>
        <w:t xml:space="preserve">, поступила в сумме 118,5 тыс. рублей в том числе: </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       - администрацией Каргатского района заключено соглашение об установлении сервитута в отношении земельных участков, госсобственность на которые не разграничена в сумме 105,8 тыс. рублей с ООО Компания «ОРУМ» для реконструкции (демонтажа) выведенного из эксплуатации магистрального нефтепродуктопровода ««Омск-Сокур» 447,5503 км-497,445 км»;</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     - администрацией города Каргата заключены соглашения с ОА «</w:t>
      </w:r>
      <w:proofErr w:type="spellStart"/>
      <w:r w:rsidRPr="002C7A43">
        <w:rPr>
          <w:rFonts w:eastAsiaTheme="minorHAnsi"/>
          <w:lang w:eastAsia="en-US"/>
        </w:rPr>
        <w:t>Транснефть</w:t>
      </w:r>
      <w:proofErr w:type="spellEnd"/>
      <w:r w:rsidRPr="002C7A43">
        <w:rPr>
          <w:rFonts w:eastAsiaTheme="minorHAnsi"/>
          <w:lang w:eastAsia="en-US"/>
        </w:rPr>
        <w:t>-Западная Сибирь» об установлении сервитута в отношении земельных участков, госсобственность на которые не разграничена в сумме 25,4 тыс. рублей (в бюджет Каргатского района поступила сумма 12,7 тыс. рублей по нормативу отчислений 50%).</w:t>
      </w:r>
    </w:p>
    <w:p w:rsidR="002C7A43" w:rsidRPr="002C7A43" w:rsidRDefault="002C7A43" w:rsidP="002C7A43">
      <w:pPr>
        <w:ind w:firstLine="709"/>
        <w:jc w:val="both"/>
        <w:rPr>
          <w:rFonts w:eastAsiaTheme="minorHAnsi"/>
          <w:lang w:eastAsia="en-US"/>
        </w:rPr>
      </w:pPr>
      <w:r w:rsidRPr="00E61D92">
        <w:rPr>
          <w:rFonts w:eastAsiaTheme="minorHAnsi"/>
          <w:i/>
          <w:lang w:eastAsia="en-US"/>
        </w:rPr>
        <w:t>Плата за публичный сервитут в отношении земельных участков, госсобственность на которые не разграничена</w:t>
      </w:r>
      <w:r w:rsidRPr="002C7A43">
        <w:rPr>
          <w:rFonts w:eastAsiaTheme="minorHAnsi"/>
          <w:lang w:eastAsia="en-US"/>
        </w:rPr>
        <w:t xml:space="preserve"> поступила в сумме 12,6 тыс. рублей: администрацией Каргатского района заключено соглашение с ООО «Атлас» об установлении сервитута сроком пользования 10 лет в целях строительства линейного сооружения связи "ТЕА следующего поколения" и соглашение с ООО «Газпром газораспределение Томск» об установлении сервитута.</w:t>
      </w:r>
    </w:p>
    <w:p w:rsidR="002C7A43" w:rsidRPr="002C7A43" w:rsidRDefault="002C7A43" w:rsidP="002C7A43">
      <w:pPr>
        <w:ind w:firstLine="709"/>
        <w:jc w:val="both"/>
        <w:rPr>
          <w:rFonts w:eastAsiaTheme="minorHAnsi"/>
          <w:lang w:eastAsia="en-US"/>
        </w:rPr>
      </w:pPr>
      <w:r w:rsidRPr="00E61D92">
        <w:rPr>
          <w:rFonts w:eastAsiaTheme="minorHAnsi"/>
          <w:i/>
          <w:lang w:eastAsia="en-US"/>
        </w:rPr>
        <w:t>Прочие доходы от использования имущества</w:t>
      </w:r>
      <w:r w:rsidRPr="002C7A43">
        <w:rPr>
          <w:rFonts w:eastAsiaTheme="minorHAnsi"/>
          <w:lang w:eastAsia="en-US"/>
        </w:rPr>
        <w:t xml:space="preserve"> за отчетный период составили 154,7 тыс. рублей или 118,6% к плану. По данному доходному источнику отражены поступления платы за наем служебных жилых помещений и наем жилья детей-сирот. Перевыполнение плана в связи с погашением задолженности прошлых лет за наем служебного жилья и жилья детей-сирот. </w:t>
      </w:r>
    </w:p>
    <w:p w:rsidR="002C7A43" w:rsidRDefault="002C7A43" w:rsidP="002C7A43">
      <w:pPr>
        <w:ind w:firstLine="709"/>
        <w:jc w:val="both"/>
        <w:rPr>
          <w:rFonts w:eastAsiaTheme="minorHAnsi"/>
          <w:lang w:eastAsia="en-US"/>
        </w:rPr>
      </w:pPr>
      <w:r w:rsidRPr="002C7A43">
        <w:rPr>
          <w:rFonts w:eastAsiaTheme="minorHAnsi"/>
          <w:b/>
          <w:lang w:eastAsia="en-US"/>
        </w:rPr>
        <w:t>Платежи при пользовании природными ресурсами</w:t>
      </w:r>
      <w:r w:rsidRPr="002C7A43">
        <w:rPr>
          <w:rFonts w:eastAsiaTheme="minorHAnsi"/>
          <w:lang w:eastAsia="en-US"/>
        </w:rPr>
        <w:t xml:space="preserve"> (000 1 12 00000 00 0000 000) поступали в виде платы за негативное воздействие на окружающую среду. За отчетный период данного вида доходов при плане 336,2 тыс. рублей поступило 336,2 тыс. рублей или 100,0% к плану. Темп роста к уровню прошлого года составил 140,3% за счет поступления платежей от ООО «</w:t>
      </w:r>
      <w:proofErr w:type="spellStart"/>
      <w:r w:rsidRPr="002C7A43">
        <w:rPr>
          <w:rFonts w:eastAsiaTheme="minorHAnsi"/>
          <w:lang w:eastAsia="en-US"/>
        </w:rPr>
        <w:t>Газпромтрансгаз</w:t>
      </w:r>
      <w:proofErr w:type="spellEnd"/>
      <w:r w:rsidRPr="002C7A43">
        <w:rPr>
          <w:rFonts w:eastAsiaTheme="minorHAnsi"/>
          <w:lang w:eastAsia="en-US"/>
        </w:rPr>
        <w:t xml:space="preserve"> - Томск» в сумме 46,0 тыс. рублей и ООО «Арктика» в сумме 61,0 тыс. рублей (в 202</w:t>
      </w:r>
      <w:r>
        <w:rPr>
          <w:rFonts w:eastAsiaTheme="minorHAnsi"/>
          <w:lang w:eastAsia="en-US"/>
        </w:rPr>
        <w:t>3 году платежи не поступали).</w:t>
      </w:r>
    </w:p>
    <w:p w:rsidR="002C7A43" w:rsidRPr="002C7A43" w:rsidRDefault="002C7A43" w:rsidP="002C7A43">
      <w:pPr>
        <w:ind w:firstLine="709"/>
        <w:jc w:val="both"/>
        <w:rPr>
          <w:rFonts w:eastAsiaTheme="minorHAnsi"/>
          <w:lang w:eastAsia="en-US"/>
        </w:rPr>
      </w:pPr>
      <w:r w:rsidRPr="00641D2A">
        <w:rPr>
          <w:rFonts w:eastAsiaTheme="minorHAnsi"/>
          <w:b/>
          <w:lang w:eastAsia="en-US"/>
        </w:rPr>
        <w:t xml:space="preserve">Доходы от оказания платных услуг (работ) и компенсации затрат государства </w:t>
      </w:r>
      <w:r w:rsidRPr="002C7A43">
        <w:rPr>
          <w:rFonts w:eastAsiaTheme="minorHAnsi"/>
          <w:lang w:eastAsia="en-US"/>
        </w:rPr>
        <w:t>(000 1 13 00000 00 0000 000) исполнены на 100,8% при плане 19676,8 тыс. рублей поступило 19828,4 тыс. рублей. Темп роста к 2023 году 111,0%.</w:t>
      </w:r>
    </w:p>
    <w:p w:rsidR="002C7A43" w:rsidRPr="002C7A43" w:rsidRDefault="002C7A43" w:rsidP="002C7A43">
      <w:pPr>
        <w:ind w:firstLine="709"/>
        <w:jc w:val="both"/>
        <w:rPr>
          <w:rFonts w:eastAsiaTheme="minorHAnsi"/>
          <w:lang w:eastAsia="en-US"/>
        </w:rPr>
      </w:pPr>
      <w:r w:rsidRPr="002C7A43">
        <w:rPr>
          <w:rFonts w:eastAsiaTheme="minorHAnsi"/>
          <w:lang w:eastAsia="en-US"/>
        </w:rPr>
        <w:tab/>
        <w:t>В том числе:</w:t>
      </w:r>
    </w:p>
    <w:p w:rsidR="002C7A43" w:rsidRPr="00641D2A" w:rsidRDefault="002C7A43" w:rsidP="001308AE">
      <w:pPr>
        <w:pStyle w:val="af5"/>
        <w:numPr>
          <w:ilvl w:val="0"/>
          <w:numId w:val="4"/>
        </w:numPr>
        <w:ind w:left="0" w:firstLine="0"/>
        <w:jc w:val="both"/>
        <w:rPr>
          <w:rFonts w:eastAsiaTheme="minorHAnsi"/>
          <w:lang w:eastAsia="en-US"/>
        </w:rPr>
      </w:pPr>
      <w:r w:rsidRPr="00641D2A">
        <w:rPr>
          <w:rFonts w:eastAsiaTheme="minorHAnsi"/>
          <w:lang w:eastAsia="en-US"/>
        </w:rPr>
        <w:t xml:space="preserve">по </w:t>
      </w:r>
      <w:r w:rsidRPr="00E61D92">
        <w:rPr>
          <w:rFonts w:eastAsiaTheme="minorHAnsi"/>
          <w:i/>
          <w:lang w:eastAsia="en-US"/>
        </w:rPr>
        <w:t>доходам от оказания платных услуг (работ)</w:t>
      </w:r>
      <w:r w:rsidRPr="00641D2A">
        <w:rPr>
          <w:rFonts w:eastAsiaTheme="minorHAnsi"/>
          <w:lang w:eastAsia="en-US"/>
        </w:rPr>
        <w:t xml:space="preserve"> план исполнен на 100,0%. При плане 17410,8 тыс. рублей поступило 17410,8 тыс. рублей (поступления родительской платы, взимаемой за присмотр и уход за детьми в дошкольных учреждениях, платы за питание детей в школьных столовых, платы за предоставление социальных услуг гражданам пожилого возраста и инвалидам). </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     Рост поступлений доходов от оказания платных услуг к уровню прошлого года составил 6,4% в связи с увеличением родительской платы за присмотр и уход за обучающими в образовательных учреждениях, реализующих образовательные программы дошкольного образования на территории Каргатского района (Постановление администрации Каргатского района от 29.11.2023 № 676/82-п) и увеличением денежной нормы на питание обучающихся в </w:t>
      </w:r>
      <w:r w:rsidRPr="002C7A43">
        <w:rPr>
          <w:rFonts w:eastAsiaTheme="minorHAnsi"/>
          <w:lang w:eastAsia="en-US"/>
        </w:rPr>
        <w:lastRenderedPageBreak/>
        <w:t xml:space="preserve">общеобразовательных учреждениях (Распоряжение администрации Каргатского района от 09.01.2024 № 5/82-р). </w:t>
      </w:r>
    </w:p>
    <w:p w:rsidR="00641D2A" w:rsidRDefault="002C7A43" w:rsidP="001308AE">
      <w:pPr>
        <w:pStyle w:val="af5"/>
        <w:numPr>
          <w:ilvl w:val="0"/>
          <w:numId w:val="4"/>
        </w:numPr>
        <w:ind w:left="0" w:firstLine="0"/>
        <w:jc w:val="both"/>
        <w:rPr>
          <w:rFonts w:eastAsiaTheme="minorHAnsi"/>
          <w:lang w:eastAsia="en-US"/>
        </w:rPr>
      </w:pPr>
      <w:r w:rsidRPr="00E61D92">
        <w:rPr>
          <w:rFonts w:eastAsiaTheme="minorHAnsi"/>
          <w:i/>
          <w:lang w:eastAsia="en-US"/>
        </w:rPr>
        <w:t>доходы, поступающие в порядке возмещения расходов, понесенных в</w:t>
      </w:r>
      <w:r w:rsidR="00641D2A" w:rsidRPr="00E61D92">
        <w:rPr>
          <w:rFonts w:eastAsiaTheme="minorHAnsi"/>
          <w:i/>
          <w:lang w:eastAsia="en-US"/>
        </w:rPr>
        <w:t xml:space="preserve"> </w:t>
      </w:r>
      <w:r w:rsidRPr="00E61D92">
        <w:rPr>
          <w:rFonts w:eastAsiaTheme="minorHAnsi"/>
          <w:i/>
          <w:lang w:eastAsia="en-US"/>
        </w:rPr>
        <w:t xml:space="preserve">связи с эксплуатацией имущества </w:t>
      </w:r>
      <w:r w:rsidRPr="00641D2A">
        <w:rPr>
          <w:rFonts w:eastAsiaTheme="minorHAnsi"/>
          <w:lang w:eastAsia="en-US"/>
        </w:rPr>
        <w:t xml:space="preserve">выполнены на 94,4% (при плане 1452,7 тыс. рублей фактически получено 1371,5 тыс. рублей. По данному коду дохода отражены поступления от возмещения расходов по коммунальным услугам (электроэнергия, отопление и водоснабжение), понесенных в связи с эксплуатацией имущества. В соответствии с договорами оплата услуг предусмотрена в месяце, следующем за отчетным кварталом, поэтому оплата коммунальных расходов за 4 квартал 2024 года поступила в январе на основании выставленных счетов.  Темп роста к уровню прошлого года составил 95,6% за счет расторжения в сентябре 2023 года договора на возмещение затрат по коммунальным расходам, заключенного с Фондом социального страхования. </w:t>
      </w:r>
    </w:p>
    <w:p w:rsidR="002C7A43" w:rsidRPr="00641D2A" w:rsidRDefault="002C7A43" w:rsidP="001308AE">
      <w:pPr>
        <w:pStyle w:val="af5"/>
        <w:numPr>
          <w:ilvl w:val="0"/>
          <w:numId w:val="4"/>
        </w:numPr>
        <w:ind w:left="0" w:firstLine="0"/>
        <w:jc w:val="both"/>
        <w:rPr>
          <w:rFonts w:eastAsiaTheme="minorHAnsi"/>
          <w:lang w:eastAsia="en-US"/>
        </w:rPr>
      </w:pPr>
      <w:r w:rsidRPr="00E61D92">
        <w:rPr>
          <w:rFonts w:eastAsiaTheme="minorHAnsi"/>
          <w:i/>
          <w:lang w:eastAsia="en-US"/>
        </w:rPr>
        <w:t>по прочим доходам от компенсации затрат бюджетов</w:t>
      </w:r>
      <w:r w:rsidRPr="00641D2A">
        <w:rPr>
          <w:rFonts w:eastAsiaTheme="minorHAnsi"/>
          <w:lang w:eastAsia="en-US"/>
        </w:rPr>
        <w:t xml:space="preserve"> отражено</w:t>
      </w:r>
      <w:r w:rsidR="00E61D92">
        <w:rPr>
          <w:rFonts w:eastAsiaTheme="minorHAnsi"/>
          <w:lang w:eastAsia="en-US"/>
        </w:rPr>
        <w:t>:</w:t>
      </w:r>
      <w:r w:rsidRPr="00641D2A">
        <w:rPr>
          <w:rFonts w:eastAsiaTheme="minorHAnsi"/>
          <w:lang w:eastAsia="en-US"/>
        </w:rPr>
        <w:t xml:space="preserve"> </w:t>
      </w:r>
    </w:p>
    <w:p w:rsidR="002C7A43" w:rsidRPr="002C7A43" w:rsidRDefault="002C7A43" w:rsidP="002C7A43">
      <w:pPr>
        <w:ind w:firstLine="709"/>
        <w:jc w:val="both"/>
        <w:rPr>
          <w:rFonts w:eastAsiaTheme="minorHAnsi"/>
          <w:lang w:eastAsia="en-US"/>
        </w:rPr>
      </w:pPr>
      <w:r w:rsidRPr="002C7A43">
        <w:rPr>
          <w:rFonts w:eastAsiaTheme="minorHAnsi"/>
          <w:lang w:eastAsia="en-US"/>
        </w:rPr>
        <w:t>- по муниципальному району возврат дебиторской задолженности в сумме 1046,0 тыс. рублей, в том числе возврат авансового платежа по муниципальному контракту, заключенному с ООО «ДНТ» и возврат денежных средств по определению Арбитражного суда Новосибирской области А45-15498/2021 от 11.07.2024.</w:t>
      </w:r>
    </w:p>
    <w:p w:rsidR="002C7A43" w:rsidRPr="002C7A43" w:rsidRDefault="002C7A43" w:rsidP="00641D2A">
      <w:pPr>
        <w:ind w:firstLine="708"/>
        <w:jc w:val="both"/>
        <w:rPr>
          <w:rFonts w:eastAsiaTheme="minorHAnsi"/>
          <w:lang w:eastAsia="en-US"/>
        </w:rPr>
      </w:pPr>
      <w:r w:rsidRPr="00641D2A">
        <w:rPr>
          <w:rFonts w:eastAsiaTheme="minorHAnsi"/>
          <w:b/>
          <w:lang w:eastAsia="en-US"/>
        </w:rPr>
        <w:t>Доходы от продажи материальных и нематериальных активов</w:t>
      </w:r>
      <w:r w:rsidRPr="002C7A43">
        <w:rPr>
          <w:rFonts w:eastAsiaTheme="minorHAnsi"/>
          <w:lang w:eastAsia="en-US"/>
        </w:rPr>
        <w:t xml:space="preserve"> (000 1 14 00000 00 0000 000) составили 4600,4 тыс. рублей при уточненном плане 3890,7 тыс. рублей, т.е. исполнение 118,2%. </w:t>
      </w:r>
    </w:p>
    <w:p w:rsidR="002C7A43" w:rsidRPr="002C7A43" w:rsidRDefault="002C7A43" w:rsidP="002C7A43">
      <w:pPr>
        <w:ind w:firstLine="709"/>
        <w:jc w:val="both"/>
        <w:rPr>
          <w:rFonts w:eastAsiaTheme="minorHAnsi"/>
          <w:lang w:eastAsia="en-US"/>
        </w:rPr>
      </w:pPr>
      <w:r w:rsidRPr="002C7A43">
        <w:rPr>
          <w:rFonts w:eastAsiaTheme="minorHAnsi"/>
          <w:lang w:eastAsia="en-US"/>
        </w:rPr>
        <w:t>Из них:</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  - доходы от реализации имущества, находящегося в собственности муниципального района составили 794,0 тыс. рублей (администрацией Каргатского района проданы автомобили ЛАДА ГРАНТА, тойота </w:t>
      </w:r>
      <w:proofErr w:type="spellStart"/>
      <w:r w:rsidRPr="002C7A43">
        <w:rPr>
          <w:rFonts w:eastAsiaTheme="minorHAnsi"/>
          <w:lang w:eastAsia="en-US"/>
        </w:rPr>
        <w:t>Камри</w:t>
      </w:r>
      <w:proofErr w:type="spellEnd"/>
      <w:r w:rsidRPr="002C7A43">
        <w:rPr>
          <w:rFonts w:eastAsiaTheme="minorHAnsi"/>
          <w:lang w:eastAsia="en-US"/>
        </w:rPr>
        <w:t xml:space="preserve"> и ПАЗ 320530-22);</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  доходы от продажи земельных участков составили 3806,4 тыс. рублей. </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За 2024 год продано 50 земельных участков в МО г. Каргата общей площадью 38324 кв. м., два земельных участка общей площадью 1986 кв. м. в </w:t>
      </w:r>
      <w:proofErr w:type="spellStart"/>
      <w:r w:rsidRPr="002C7A43">
        <w:rPr>
          <w:rFonts w:eastAsiaTheme="minorHAnsi"/>
          <w:lang w:eastAsia="en-US"/>
        </w:rPr>
        <w:t>Маршанском</w:t>
      </w:r>
      <w:proofErr w:type="spellEnd"/>
      <w:r w:rsidRPr="002C7A43">
        <w:rPr>
          <w:rFonts w:eastAsiaTheme="minorHAnsi"/>
          <w:lang w:eastAsia="en-US"/>
        </w:rPr>
        <w:t xml:space="preserve"> МО (ООО «КФХ Русское поле»), три земельных участка общей площадью 3087 кв. м. в Кубанском МО (ЗАО «Кубанское»), пять земельных участков в Карганском МО (АО «Московское») и 13 земельных участков общей площадью 71891 кв. м. (физическим лицам) в Каргатском районе.</w:t>
      </w:r>
    </w:p>
    <w:p w:rsidR="00641D2A" w:rsidRDefault="002C7A43" w:rsidP="00641D2A">
      <w:pPr>
        <w:ind w:firstLine="709"/>
        <w:jc w:val="both"/>
        <w:rPr>
          <w:rFonts w:eastAsiaTheme="minorHAnsi"/>
          <w:lang w:eastAsia="en-US"/>
        </w:rPr>
      </w:pPr>
      <w:r w:rsidRPr="00641D2A">
        <w:rPr>
          <w:rFonts w:eastAsiaTheme="minorHAnsi"/>
          <w:b/>
          <w:lang w:eastAsia="en-US"/>
        </w:rPr>
        <w:t>Штрафы, санкции, возмещение ущерба</w:t>
      </w:r>
      <w:r w:rsidRPr="002C7A43">
        <w:rPr>
          <w:rFonts w:eastAsiaTheme="minorHAnsi"/>
          <w:lang w:eastAsia="en-US"/>
        </w:rPr>
        <w:t xml:space="preserve"> (000 1 16 00000 00 0000 000) – по данному доходному источнику исполнение составило 2730,0 тыс. рублей или 235,7% к плановым назначениям. Перевыполнение плана за счет поступления пени за нарушение сроков поставки подвижного состава (автобусы) по муниципальному контракту, заключенному администрацией Каргатского района с ООО «</w:t>
      </w:r>
      <w:proofErr w:type="spellStart"/>
      <w:r w:rsidRPr="002C7A43">
        <w:rPr>
          <w:rFonts w:eastAsiaTheme="minorHAnsi"/>
          <w:lang w:eastAsia="en-US"/>
        </w:rPr>
        <w:t>Спецмаш</w:t>
      </w:r>
      <w:proofErr w:type="spellEnd"/>
      <w:r w:rsidRPr="002C7A43">
        <w:rPr>
          <w:rFonts w:eastAsiaTheme="minorHAnsi"/>
          <w:lang w:eastAsia="en-US"/>
        </w:rPr>
        <w:t>» в сумме 385,0 тыс. рублей, поступления пени согласно решению Арбитражного суда Новосибирской области от 15.07.2024 по делу А45-15498/2021 в сумме 409,4 тыс. рублей, поступления  пени за нарушение сроков муниципального контракта, заключенного с ООО НТП "</w:t>
      </w:r>
      <w:proofErr w:type="spellStart"/>
      <w:r w:rsidRPr="002C7A43">
        <w:rPr>
          <w:rFonts w:eastAsiaTheme="minorHAnsi"/>
          <w:lang w:eastAsia="en-US"/>
        </w:rPr>
        <w:t>Акватех</w:t>
      </w:r>
      <w:proofErr w:type="spellEnd"/>
      <w:r w:rsidRPr="002C7A43">
        <w:rPr>
          <w:rFonts w:eastAsiaTheme="minorHAnsi"/>
          <w:lang w:eastAsia="en-US"/>
        </w:rPr>
        <w:t xml:space="preserve">" на строительство водозаборной скважины в с. Верх-Каргат в сумме 659,5 тыс. рублей и пени за нарушение сроков муниципального контракта, заключенного с </w:t>
      </w:r>
      <w:proofErr w:type="spellStart"/>
      <w:r w:rsidRPr="002C7A43">
        <w:rPr>
          <w:rFonts w:eastAsiaTheme="minorHAnsi"/>
          <w:lang w:eastAsia="en-US"/>
        </w:rPr>
        <w:t>Юсубовым</w:t>
      </w:r>
      <w:proofErr w:type="spellEnd"/>
      <w:r w:rsidRPr="002C7A43">
        <w:rPr>
          <w:rFonts w:eastAsiaTheme="minorHAnsi"/>
          <w:lang w:eastAsia="en-US"/>
        </w:rPr>
        <w:t xml:space="preserve"> на приобретение жилья для детей сирот в сумме 456,9 тыс. рублей. Рост штрафов к уровню прошлого года за счет поступлений пени за нарушение сроков муниципальных контрактов, а также пени согласно решению Арбитражн</w:t>
      </w:r>
      <w:r w:rsidR="00641D2A">
        <w:rPr>
          <w:rFonts w:eastAsiaTheme="minorHAnsi"/>
          <w:lang w:eastAsia="en-US"/>
        </w:rPr>
        <w:t>ого суда Новосибирской области.</w:t>
      </w:r>
    </w:p>
    <w:p w:rsidR="002C7A43" w:rsidRPr="002C7A43" w:rsidRDefault="002C7A43" w:rsidP="00641D2A">
      <w:pPr>
        <w:ind w:firstLine="709"/>
        <w:jc w:val="both"/>
        <w:rPr>
          <w:rFonts w:eastAsiaTheme="minorHAnsi"/>
          <w:lang w:eastAsia="en-US"/>
        </w:rPr>
      </w:pPr>
      <w:r w:rsidRPr="002C7A43">
        <w:rPr>
          <w:rFonts w:eastAsiaTheme="minorHAnsi"/>
          <w:lang w:eastAsia="en-US"/>
        </w:rPr>
        <w:t>В доходах бюджета Каргатского района числится:</w:t>
      </w:r>
    </w:p>
    <w:p w:rsidR="002C7A43" w:rsidRPr="002C7A43" w:rsidRDefault="002C7A43" w:rsidP="002C7A43">
      <w:pPr>
        <w:ind w:firstLine="709"/>
        <w:jc w:val="both"/>
        <w:rPr>
          <w:rFonts w:eastAsiaTheme="minorHAnsi"/>
          <w:lang w:eastAsia="en-US"/>
        </w:rPr>
      </w:pPr>
      <w:r w:rsidRPr="002C7A43">
        <w:rPr>
          <w:rFonts w:eastAsiaTheme="minorHAnsi"/>
          <w:lang w:eastAsia="en-US"/>
        </w:rPr>
        <w:t xml:space="preserve"> КБК 000 117 01000 00 0000 180 «Невыясненные поступления» в бюджете Каргатского района (-179,1) тыс. рублей; </w:t>
      </w:r>
    </w:p>
    <w:p w:rsidR="002C7A43" w:rsidRPr="002C7A43" w:rsidRDefault="002C7A43" w:rsidP="002C7A43">
      <w:pPr>
        <w:ind w:firstLine="709"/>
        <w:jc w:val="both"/>
        <w:rPr>
          <w:rFonts w:eastAsiaTheme="minorHAnsi"/>
          <w:lang w:eastAsia="en-US"/>
        </w:rPr>
      </w:pPr>
      <w:r w:rsidRPr="002C7A43">
        <w:rPr>
          <w:rFonts w:eastAsiaTheme="minorHAnsi"/>
          <w:lang w:eastAsia="en-US"/>
        </w:rPr>
        <w:t>КБК 000 117 05000 00 0000 180 «Прочие неналоговые доходы» в бюджете Каргатского района 48,6 тыс. рублей за установку и эксплуатацию рекламной конструкции ООО «РК Оазис».</w:t>
      </w:r>
    </w:p>
    <w:p w:rsidR="002C7A43" w:rsidRDefault="002C7A43" w:rsidP="002C7A43">
      <w:pPr>
        <w:ind w:firstLine="709"/>
        <w:jc w:val="both"/>
        <w:rPr>
          <w:rFonts w:eastAsiaTheme="minorHAnsi"/>
          <w:lang w:eastAsia="en-US"/>
        </w:rPr>
      </w:pPr>
      <w:r w:rsidRPr="002C7A43">
        <w:rPr>
          <w:rFonts w:eastAsiaTheme="minorHAnsi"/>
          <w:lang w:eastAsia="en-US"/>
        </w:rPr>
        <w:t xml:space="preserve">По данным годового отчета общая сумма </w:t>
      </w:r>
      <w:r w:rsidRPr="00641D2A">
        <w:rPr>
          <w:rFonts w:eastAsiaTheme="minorHAnsi"/>
          <w:b/>
          <w:lang w:eastAsia="en-US"/>
        </w:rPr>
        <w:t>безвозмездных поступлений</w:t>
      </w:r>
      <w:r w:rsidRPr="002C7A43">
        <w:rPr>
          <w:rFonts w:eastAsiaTheme="minorHAnsi"/>
          <w:lang w:eastAsia="en-US"/>
        </w:rPr>
        <w:t xml:space="preserve"> за 2024 год составила 1271437,2 тыс. рублей или 84,2% утвержденных бюджетных назначений. Удельный вес безвозмездных поступлений в общем объеме поступивших в районный бюджет доходов составил 85,5%. Отклонение объёмов фактических поступлений от запланированных на 2024 год значений обусловлено тем, что в бюджет района субсидии и иные межбюджетные трансферты поступают по фактической потребности. Кроме того, по поданным заявкам на финансирование в соответствующие Министерства Новосибирской области не поступило из областного бюджета 211020,0 тыс. рублей из них субвенции – 3632,6 тыс. рублей, субсидии – 199081,3 тыс. рублей, ины</w:t>
      </w:r>
      <w:r w:rsidR="00CA26CD">
        <w:rPr>
          <w:rFonts w:eastAsiaTheme="minorHAnsi"/>
          <w:lang w:eastAsia="en-US"/>
        </w:rPr>
        <w:t>е</w:t>
      </w:r>
      <w:r w:rsidRPr="002C7A43">
        <w:rPr>
          <w:rFonts w:eastAsiaTheme="minorHAnsi"/>
          <w:lang w:eastAsia="en-US"/>
        </w:rPr>
        <w:t xml:space="preserve"> межбюджетны</w:t>
      </w:r>
      <w:r w:rsidR="00CA26CD">
        <w:rPr>
          <w:rFonts w:eastAsiaTheme="minorHAnsi"/>
          <w:lang w:eastAsia="en-US"/>
        </w:rPr>
        <w:t>е</w:t>
      </w:r>
      <w:r w:rsidRPr="002C7A43">
        <w:rPr>
          <w:rFonts w:eastAsiaTheme="minorHAnsi"/>
          <w:lang w:eastAsia="en-US"/>
        </w:rPr>
        <w:t xml:space="preserve"> трансферт</w:t>
      </w:r>
      <w:r w:rsidR="00CA26CD">
        <w:rPr>
          <w:rFonts w:eastAsiaTheme="minorHAnsi"/>
          <w:lang w:eastAsia="en-US"/>
        </w:rPr>
        <w:t>ы</w:t>
      </w:r>
      <w:r w:rsidRPr="002C7A43">
        <w:rPr>
          <w:rFonts w:eastAsiaTheme="minorHAnsi"/>
          <w:lang w:eastAsia="en-US"/>
        </w:rPr>
        <w:t xml:space="preserve"> – 8306,1 тыс. </w:t>
      </w:r>
      <w:r>
        <w:rPr>
          <w:rFonts w:eastAsiaTheme="minorHAnsi"/>
          <w:lang w:eastAsia="en-US"/>
        </w:rPr>
        <w:t>рублей.</w:t>
      </w:r>
    </w:p>
    <w:p w:rsidR="002C7A43" w:rsidRDefault="002C7A43" w:rsidP="002C7A43">
      <w:pPr>
        <w:ind w:firstLine="709"/>
        <w:jc w:val="both"/>
        <w:rPr>
          <w:rFonts w:eastAsiaTheme="minorHAnsi"/>
          <w:lang w:eastAsia="en-US"/>
        </w:rPr>
      </w:pPr>
      <w:r w:rsidRPr="002C7A43">
        <w:rPr>
          <w:rFonts w:eastAsiaTheme="minorHAnsi"/>
          <w:lang w:eastAsia="en-US"/>
        </w:rPr>
        <w:lastRenderedPageBreak/>
        <w:t>В структуре безвозмездных поступлений наибольший удельный вес занимают субсидии – 47,6% или 617137,1 тыс</w:t>
      </w:r>
      <w:r>
        <w:rPr>
          <w:rFonts w:eastAsiaTheme="minorHAnsi"/>
          <w:lang w:eastAsia="en-US"/>
        </w:rPr>
        <w:t>. рублей (в 2023 году – 44,2%).</w:t>
      </w:r>
    </w:p>
    <w:p w:rsidR="002C7A43" w:rsidRPr="002C7A43" w:rsidRDefault="002C7A43" w:rsidP="002C7A43">
      <w:pPr>
        <w:ind w:firstLine="709"/>
        <w:jc w:val="both"/>
        <w:rPr>
          <w:rFonts w:eastAsiaTheme="minorHAnsi"/>
          <w:lang w:eastAsia="en-US"/>
        </w:rPr>
      </w:pPr>
      <w:r w:rsidRPr="002C7A43">
        <w:rPr>
          <w:rFonts w:eastAsiaTheme="minorHAnsi"/>
          <w:lang w:eastAsia="en-US"/>
        </w:rPr>
        <w:t>Субвенции из областного бюджета поступили в сумме 552013,9 тыс. рублей, что составило 99,3% к утвержденным назначениям, иных межбюджетных трансфертов 59491,8 тыс. рублей (87,7% к плану) и прочих безвозмездных поступлений 542,0 тыс. рублей.</w:t>
      </w:r>
    </w:p>
    <w:p w:rsidR="002C7A43" w:rsidRDefault="002C7A43" w:rsidP="002C7A43">
      <w:pPr>
        <w:ind w:firstLine="709"/>
        <w:jc w:val="both"/>
        <w:rPr>
          <w:rFonts w:eastAsiaTheme="minorHAnsi"/>
          <w:lang w:eastAsia="en-US"/>
        </w:rPr>
      </w:pPr>
      <w:r w:rsidRPr="002C7A43">
        <w:rPr>
          <w:rFonts w:eastAsiaTheme="minorHAnsi"/>
          <w:lang w:eastAsia="en-US"/>
        </w:rPr>
        <w:t>В 2024 году для исполнения вопросов местного значения муниципального района из областного бюджета планировалась и получена дотация на выравнивание уровня бюджетной обеспеченнос</w:t>
      </w:r>
      <w:r>
        <w:rPr>
          <w:rFonts w:eastAsiaTheme="minorHAnsi"/>
          <w:lang w:eastAsia="en-US"/>
        </w:rPr>
        <w:t>ти в сумме 68247,0 тыс. рублей.</w:t>
      </w:r>
    </w:p>
    <w:p w:rsidR="002C7A43" w:rsidRDefault="002C7A43" w:rsidP="002C7A43">
      <w:pPr>
        <w:ind w:firstLine="709"/>
        <w:jc w:val="both"/>
        <w:rPr>
          <w:rFonts w:eastAsiaTheme="minorHAnsi"/>
          <w:lang w:eastAsia="en-US"/>
        </w:rPr>
      </w:pPr>
      <w:r w:rsidRPr="002C7A43">
        <w:rPr>
          <w:rFonts w:eastAsiaTheme="minorHAnsi"/>
          <w:lang w:eastAsia="en-US"/>
        </w:rPr>
        <w:t>Налоговые льготы в 2024 году администрацией Каргатс</w:t>
      </w:r>
      <w:r>
        <w:rPr>
          <w:rFonts w:eastAsiaTheme="minorHAnsi"/>
          <w:lang w:eastAsia="en-US"/>
        </w:rPr>
        <w:t>кого района не предоставлялись.</w:t>
      </w:r>
    </w:p>
    <w:p w:rsidR="002C7A43" w:rsidRDefault="002C7A43" w:rsidP="002C7A43">
      <w:pPr>
        <w:ind w:firstLine="709"/>
        <w:jc w:val="both"/>
        <w:rPr>
          <w:rFonts w:eastAsiaTheme="minorHAnsi"/>
          <w:lang w:eastAsia="en-US"/>
        </w:rPr>
      </w:pPr>
      <w:r w:rsidRPr="002C7A43">
        <w:rPr>
          <w:rFonts w:eastAsiaTheme="minorHAnsi"/>
          <w:lang w:eastAsia="en-US"/>
        </w:rPr>
        <w:t xml:space="preserve">Приостановления (сокращения) предоставления межбюджетных трансфертов из областного бюджета </w:t>
      </w:r>
      <w:r>
        <w:rPr>
          <w:rFonts w:eastAsiaTheme="minorHAnsi"/>
          <w:lang w:eastAsia="en-US"/>
        </w:rPr>
        <w:t>бюджету МР в 2024 году не было.</w:t>
      </w:r>
    </w:p>
    <w:p w:rsidR="002C7A43" w:rsidRDefault="002C7A43" w:rsidP="002C7A43">
      <w:pPr>
        <w:ind w:firstLine="709"/>
        <w:jc w:val="both"/>
        <w:rPr>
          <w:rFonts w:eastAsiaTheme="minorHAnsi"/>
          <w:lang w:eastAsia="en-US"/>
        </w:rPr>
      </w:pPr>
      <w:r w:rsidRPr="002C7A43">
        <w:rPr>
          <w:rFonts w:eastAsiaTheme="minorHAnsi"/>
          <w:lang w:eastAsia="en-US"/>
        </w:rPr>
        <w:t>Муниципальный долг по состоянию на 01.01.2025 года отсутствует.</w:t>
      </w:r>
    </w:p>
    <w:p w:rsidR="002C7A43" w:rsidRDefault="002C7A43" w:rsidP="002C7A43">
      <w:pPr>
        <w:ind w:firstLine="708"/>
        <w:jc w:val="center"/>
        <w:rPr>
          <w:b/>
          <w:color w:val="000000"/>
          <w:spacing w:val="-4"/>
          <w:u w:val="single"/>
        </w:rPr>
      </w:pPr>
    </w:p>
    <w:p w:rsidR="002C7A43" w:rsidRDefault="002C7A43" w:rsidP="002C7A43">
      <w:pPr>
        <w:ind w:firstLine="708"/>
        <w:jc w:val="center"/>
        <w:rPr>
          <w:b/>
          <w:color w:val="000000"/>
          <w:spacing w:val="-4"/>
          <w:u w:val="single"/>
        </w:rPr>
      </w:pPr>
      <w:r>
        <w:rPr>
          <w:b/>
          <w:color w:val="000000"/>
          <w:spacing w:val="-4"/>
          <w:u w:val="single"/>
        </w:rPr>
        <w:t>РАСХОДЫ</w:t>
      </w:r>
    </w:p>
    <w:p w:rsidR="002C7A43" w:rsidRDefault="002C7A43">
      <w:pPr>
        <w:ind w:firstLine="708"/>
        <w:jc w:val="both"/>
        <w:rPr>
          <w:rFonts w:eastAsiaTheme="minorHAnsi"/>
          <w:lang w:eastAsia="en-US"/>
        </w:rPr>
      </w:pPr>
    </w:p>
    <w:p w:rsidR="008F6C1C" w:rsidRPr="004975FD" w:rsidRDefault="006E7E00">
      <w:pPr>
        <w:ind w:firstLine="708"/>
        <w:jc w:val="both"/>
        <w:rPr>
          <w:rFonts w:eastAsiaTheme="minorHAnsi"/>
          <w:i/>
          <w:iCs/>
          <w:lang w:eastAsia="en-US"/>
        </w:rPr>
      </w:pPr>
      <w:r w:rsidRPr="004975FD">
        <w:rPr>
          <w:rFonts w:eastAsiaTheme="minorHAnsi"/>
          <w:lang w:eastAsia="en-US"/>
        </w:rPr>
        <w:t>В течение 202</w:t>
      </w:r>
      <w:r w:rsidR="003E1375">
        <w:rPr>
          <w:rFonts w:eastAsiaTheme="minorHAnsi"/>
          <w:lang w:eastAsia="en-US"/>
        </w:rPr>
        <w:t>4</w:t>
      </w:r>
      <w:r w:rsidRPr="004975FD">
        <w:rPr>
          <w:rFonts w:eastAsiaTheme="minorHAnsi"/>
          <w:lang w:eastAsia="en-US"/>
        </w:rPr>
        <w:t xml:space="preserve"> года финансирование расходов производилось в пределах поступивших доходов и составило </w:t>
      </w:r>
      <w:r w:rsidR="003E1375">
        <w:rPr>
          <w:rFonts w:eastAsiaTheme="minorHAnsi"/>
          <w:lang w:eastAsia="en-US"/>
        </w:rPr>
        <w:t>1444240,0</w:t>
      </w:r>
      <w:r w:rsidRPr="004975FD">
        <w:rPr>
          <w:rFonts w:eastAsiaTheme="minorHAnsi"/>
          <w:lang w:eastAsia="en-US"/>
        </w:rPr>
        <w:t xml:space="preserve"> тыс. рублей при уточненном плане по сводной бюджетной росписи на 202</w:t>
      </w:r>
      <w:r w:rsidR="00EE3450">
        <w:rPr>
          <w:rFonts w:eastAsiaTheme="minorHAnsi"/>
          <w:lang w:eastAsia="en-US"/>
        </w:rPr>
        <w:t>4</w:t>
      </w:r>
      <w:r w:rsidRPr="004975FD">
        <w:rPr>
          <w:rFonts w:eastAsiaTheme="minorHAnsi"/>
          <w:lang w:eastAsia="en-US"/>
        </w:rPr>
        <w:t xml:space="preserve"> год </w:t>
      </w:r>
      <w:r w:rsidR="00EE3450">
        <w:rPr>
          <w:rFonts w:eastAsiaTheme="minorHAnsi"/>
          <w:lang w:eastAsia="en-US"/>
        </w:rPr>
        <w:t>1767330,6</w:t>
      </w:r>
      <w:r w:rsidRPr="004975FD">
        <w:rPr>
          <w:rFonts w:eastAsiaTheme="minorHAnsi"/>
          <w:lang w:eastAsia="en-US"/>
        </w:rPr>
        <w:t xml:space="preserve"> тыс</w:t>
      </w:r>
      <w:proofErr w:type="gramStart"/>
      <w:r w:rsidRPr="004975FD">
        <w:rPr>
          <w:rFonts w:eastAsiaTheme="minorHAnsi"/>
          <w:lang w:eastAsia="en-US"/>
        </w:rPr>
        <w:t>.р</w:t>
      </w:r>
      <w:proofErr w:type="gramEnd"/>
      <w:r w:rsidRPr="004975FD">
        <w:rPr>
          <w:rFonts w:eastAsiaTheme="minorHAnsi"/>
          <w:lang w:eastAsia="en-US"/>
        </w:rPr>
        <w:t>ублей или 8</w:t>
      </w:r>
      <w:r w:rsidR="00EE3450">
        <w:rPr>
          <w:rFonts w:eastAsiaTheme="minorHAnsi"/>
          <w:lang w:eastAsia="en-US"/>
        </w:rPr>
        <w:t>1,7</w:t>
      </w:r>
      <w:r w:rsidRPr="004975FD">
        <w:rPr>
          <w:rFonts w:eastAsiaTheme="minorHAnsi"/>
          <w:lang w:eastAsia="en-US"/>
        </w:rPr>
        <w:t>%</w:t>
      </w:r>
      <w:r w:rsidRPr="004975FD">
        <w:rPr>
          <w:rFonts w:eastAsiaTheme="minorHAnsi"/>
          <w:i/>
          <w:iCs/>
          <w:lang w:eastAsia="en-US"/>
        </w:rPr>
        <w:t xml:space="preserve">. </w:t>
      </w:r>
    </w:p>
    <w:p w:rsidR="008F6C1C" w:rsidRPr="004975FD" w:rsidRDefault="006E7E00">
      <w:pPr>
        <w:ind w:firstLine="708"/>
        <w:jc w:val="both"/>
        <w:rPr>
          <w:rFonts w:eastAsiaTheme="minorHAnsi"/>
          <w:lang w:eastAsia="en-US"/>
        </w:rPr>
      </w:pPr>
      <w:r w:rsidRPr="004975FD">
        <w:rPr>
          <w:rFonts w:eastAsiaTheme="minorHAnsi"/>
          <w:lang w:eastAsia="en-US"/>
        </w:rPr>
        <w:t>В общем объеме расходов расходы на выполнение переданных государственных полномочий составили 3</w:t>
      </w:r>
      <w:r w:rsidR="00972AF3">
        <w:rPr>
          <w:rFonts w:eastAsiaTheme="minorHAnsi"/>
          <w:lang w:eastAsia="en-US"/>
        </w:rPr>
        <w:t>8</w:t>
      </w:r>
      <w:r w:rsidRPr="004975FD">
        <w:rPr>
          <w:rFonts w:eastAsiaTheme="minorHAnsi"/>
          <w:lang w:eastAsia="en-US"/>
        </w:rPr>
        <w:t>,</w:t>
      </w:r>
      <w:r w:rsidR="00972AF3">
        <w:rPr>
          <w:rFonts w:eastAsiaTheme="minorHAnsi"/>
          <w:lang w:eastAsia="en-US"/>
        </w:rPr>
        <w:t>6</w:t>
      </w:r>
      <w:r w:rsidRPr="004975FD">
        <w:rPr>
          <w:rFonts w:eastAsiaTheme="minorHAnsi"/>
          <w:lang w:eastAsia="en-US"/>
        </w:rPr>
        <w:t xml:space="preserve">% или </w:t>
      </w:r>
      <w:r w:rsidR="00972AF3">
        <w:rPr>
          <w:rFonts w:eastAsiaTheme="minorHAnsi"/>
          <w:lang w:eastAsia="en-US"/>
        </w:rPr>
        <w:t>558056,3</w:t>
      </w:r>
      <w:r w:rsidRPr="004975FD">
        <w:rPr>
          <w:rFonts w:eastAsiaTheme="minorHAnsi"/>
          <w:lang w:eastAsia="en-US"/>
        </w:rPr>
        <w:t xml:space="preserve"> тыс. рублей и исполнены на 9</w:t>
      </w:r>
      <w:r w:rsidR="00972AF3">
        <w:rPr>
          <w:rFonts w:eastAsiaTheme="minorHAnsi"/>
          <w:lang w:eastAsia="en-US"/>
        </w:rPr>
        <w:t>2</w:t>
      </w:r>
      <w:r w:rsidR="00414369">
        <w:rPr>
          <w:rFonts w:eastAsiaTheme="minorHAnsi"/>
          <w:lang w:eastAsia="en-US"/>
        </w:rPr>
        <w:t>,7</w:t>
      </w:r>
      <w:r w:rsidRPr="004975FD">
        <w:rPr>
          <w:rFonts w:eastAsiaTheme="minorHAnsi"/>
          <w:lang w:eastAsia="en-US"/>
        </w:rPr>
        <w:t xml:space="preserve">% от уточненного плана. Расходы по собственным полномочиям составили </w:t>
      </w:r>
      <w:r w:rsidR="00972AF3">
        <w:rPr>
          <w:rFonts w:eastAsiaTheme="minorHAnsi"/>
          <w:lang w:eastAsia="en-US"/>
        </w:rPr>
        <w:t>886183,7</w:t>
      </w:r>
      <w:r w:rsidRPr="004975FD">
        <w:rPr>
          <w:rFonts w:eastAsiaTheme="minorHAnsi"/>
          <w:lang w:eastAsia="en-US"/>
        </w:rPr>
        <w:t xml:space="preserve"> тыс. рублей или 6</w:t>
      </w:r>
      <w:r w:rsidR="00972AF3">
        <w:rPr>
          <w:rFonts w:eastAsiaTheme="minorHAnsi"/>
          <w:lang w:eastAsia="en-US"/>
        </w:rPr>
        <w:t>1</w:t>
      </w:r>
      <w:r w:rsidRPr="004975FD">
        <w:rPr>
          <w:rFonts w:eastAsiaTheme="minorHAnsi"/>
          <w:lang w:eastAsia="en-US"/>
        </w:rPr>
        <w:t>,</w:t>
      </w:r>
      <w:r w:rsidR="00972AF3">
        <w:rPr>
          <w:rFonts w:eastAsiaTheme="minorHAnsi"/>
          <w:lang w:eastAsia="en-US"/>
        </w:rPr>
        <w:t>4</w:t>
      </w:r>
      <w:r w:rsidRPr="004975FD">
        <w:rPr>
          <w:rFonts w:eastAsiaTheme="minorHAnsi"/>
          <w:lang w:eastAsia="en-US"/>
        </w:rPr>
        <w:t xml:space="preserve">% от общего объема расходов и выполнены на </w:t>
      </w:r>
      <w:r w:rsidR="00972AF3">
        <w:rPr>
          <w:rFonts w:eastAsiaTheme="minorHAnsi"/>
          <w:lang w:eastAsia="en-US"/>
        </w:rPr>
        <w:t>76,0</w:t>
      </w:r>
      <w:r w:rsidRPr="004975FD">
        <w:rPr>
          <w:rFonts w:eastAsiaTheme="minorHAnsi"/>
          <w:lang w:eastAsia="en-US"/>
        </w:rPr>
        <w:t xml:space="preserve">% от уточненного плана. </w:t>
      </w:r>
    </w:p>
    <w:p w:rsidR="008F6C1C" w:rsidRDefault="006E7E00">
      <w:pPr>
        <w:ind w:firstLine="720"/>
        <w:jc w:val="both"/>
        <w:rPr>
          <w:b/>
        </w:rPr>
      </w:pPr>
      <w:r w:rsidRPr="004975FD">
        <w:t>Отраслевая структура расходов бюджета района за 202</w:t>
      </w:r>
      <w:r w:rsidR="00CF36A7">
        <w:t>4</w:t>
      </w:r>
      <w:r w:rsidRPr="004975FD">
        <w:t xml:space="preserve"> год представлена в таблице:</w:t>
      </w:r>
    </w:p>
    <w:p w:rsidR="008F6C1C" w:rsidRDefault="006E7E00">
      <w:pPr>
        <w:ind w:firstLine="708"/>
        <w:jc w:val="right"/>
        <w:rPr>
          <w:bCs/>
        </w:rPr>
      </w:pPr>
      <w:r>
        <w:rPr>
          <w:bCs/>
        </w:rPr>
        <w:t>тыс</w:t>
      </w:r>
      <w:proofErr w:type="gramStart"/>
      <w:r>
        <w:rPr>
          <w:bCs/>
        </w:rPr>
        <w:t>.р</w:t>
      </w:r>
      <w:proofErr w:type="gramEnd"/>
      <w:r>
        <w:rPr>
          <w:bCs/>
        </w:rPr>
        <w:t>ублей</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2955"/>
        <w:gridCol w:w="723"/>
        <w:gridCol w:w="1955"/>
        <w:gridCol w:w="1884"/>
        <w:gridCol w:w="1453"/>
        <w:gridCol w:w="1451"/>
      </w:tblGrid>
      <w:tr w:rsidR="00CF36A7" w:rsidTr="00CF36A7">
        <w:trPr>
          <w:trHeight w:val="1052"/>
        </w:trPr>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p>
          <w:p w:rsidR="00CF36A7" w:rsidRDefault="00CF36A7" w:rsidP="00CF36A7">
            <w:pPr>
              <w:pStyle w:val="BodyText21"/>
              <w:widowControl w:val="0"/>
              <w:jc w:val="center"/>
              <w:rPr>
                <w:bCs/>
              </w:rPr>
            </w:pPr>
            <w:r>
              <w:rPr>
                <w:b/>
                <w:sz w:val="20"/>
              </w:rPr>
              <w:t>Наименование раздела</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r>
              <w:rPr>
                <w:b/>
                <w:sz w:val="20"/>
              </w:rPr>
              <w:t>Раз</w:t>
            </w:r>
          </w:p>
          <w:p w:rsidR="00CF36A7" w:rsidRDefault="00CF36A7" w:rsidP="00CF36A7">
            <w:pPr>
              <w:pStyle w:val="BodyText21"/>
              <w:widowControl w:val="0"/>
              <w:jc w:val="center"/>
              <w:rPr>
                <w:bCs/>
              </w:rPr>
            </w:pPr>
            <w:r>
              <w:rPr>
                <w:b/>
                <w:sz w:val="20"/>
              </w:rPr>
              <w:t>дел</w:t>
            </w:r>
          </w:p>
        </w:tc>
        <w:tc>
          <w:tcPr>
            <w:tcW w:w="93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rPr>
                <w:bCs/>
              </w:rPr>
            </w:pPr>
            <w:r>
              <w:rPr>
                <w:b/>
                <w:sz w:val="20"/>
              </w:rPr>
              <w:t>Уточненные ассигнования на 2024 г.</w:t>
            </w:r>
          </w:p>
        </w:tc>
        <w:tc>
          <w:tcPr>
            <w:tcW w:w="904"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r>
              <w:rPr>
                <w:b/>
                <w:sz w:val="20"/>
              </w:rPr>
              <w:t>Исполнено</w:t>
            </w:r>
          </w:p>
          <w:p w:rsidR="00CF36A7" w:rsidRDefault="00CF36A7" w:rsidP="00CF36A7">
            <w:pPr>
              <w:pStyle w:val="BodyText21"/>
              <w:widowControl w:val="0"/>
              <w:jc w:val="center"/>
            </w:pPr>
            <w:r>
              <w:rPr>
                <w:b/>
                <w:sz w:val="20"/>
              </w:rPr>
              <w:t>на 01.01.2025 г.</w:t>
            </w:r>
          </w:p>
          <w:p w:rsidR="00CF36A7" w:rsidRDefault="00CF36A7" w:rsidP="00CF36A7">
            <w:pPr>
              <w:pStyle w:val="BodyText21"/>
              <w:widowControl w:val="0"/>
              <w:jc w:val="center"/>
              <w:rPr>
                <w:bCs/>
              </w:rPr>
            </w:pPr>
          </w:p>
        </w:tc>
        <w:tc>
          <w:tcPr>
            <w:tcW w:w="69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r>
              <w:rPr>
                <w:b/>
                <w:sz w:val="20"/>
              </w:rPr>
              <w:t xml:space="preserve">% </w:t>
            </w:r>
            <w:proofErr w:type="spellStart"/>
            <w:r>
              <w:rPr>
                <w:b/>
                <w:sz w:val="20"/>
              </w:rPr>
              <w:t>выполне</w:t>
            </w:r>
            <w:proofErr w:type="spellEnd"/>
            <w:r>
              <w:rPr>
                <w:b/>
                <w:sz w:val="20"/>
              </w:rPr>
              <w:t>-</w:t>
            </w:r>
          </w:p>
          <w:p w:rsidR="00CF36A7" w:rsidRDefault="00CF36A7" w:rsidP="00CF36A7">
            <w:pPr>
              <w:pStyle w:val="BodyText21"/>
              <w:widowControl w:val="0"/>
              <w:jc w:val="center"/>
              <w:rPr>
                <w:bCs/>
              </w:rPr>
            </w:pPr>
            <w:proofErr w:type="spellStart"/>
            <w:r>
              <w:rPr>
                <w:b/>
                <w:sz w:val="20"/>
              </w:rPr>
              <w:t>ния</w:t>
            </w:r>
            <w:proofErr w:type="spellEnd"/>
            <w:r>
              <w:rPr>
                <w:b/>
                <w:sz w:val="20"/>
              </w:rPr>
              <w:t xml:space="preserve"> </w:t>
            </w:r>
          </w:p>
        </w:tc>
        <w:tc>
          <w:tcPr>
            <w:tcW w:w="696"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rPr>
                <w:bCs/>
              </w:rPr>
            </w:pPr>
            <w:r>
              <w:rPr>
                <w:b/>
                <w:sz w:val="20"/>
              </w:rPr>
              <w:t>Уд. вес раздела в общей сумме расходов, %</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Общегосударственные вопросы</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p>
          <w:p w:rsidR="00CF36A7" w:rsidRDefault="00CF36A7" w:rsidP="00CF36A7">
            <w:pPr>
              <w:pStyle w:val="BodyText21"/>
              <w:widowControl w:val="0"/>
              <w:jc w:val="center"/>
            </w:pPr>
            <w:r>
              <w:rPr>
                <w:sz w:val="20"/>
              </w:rPr>
              <w:t>01</w:t>
            </w:r>
          </w:p>
        </w:tc>
        <w:tc>
          <w:tcPr>
            <w:tcW w:w="938"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187597,6</w:t>
            </w:r>
          </w:p>
        </w:tc>
        <w:tc>
          <w:tcPr>
            <w:tcW w:w="904"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182054,2</w:t>
            </w:r>
          </w:p>
        </w:tc>
        <w:tc>
          <w:tcPr>
            <w:tcW w:w="697" w:type="pct"/>
            <w:tcBorders>
              <w:top w:val="single" w:sz="4" w:space="0" w:color="000000"/>
              <w:left w:val="single" w:sz="4" w:space="0" w:color="000000"/>
              <w:bottom w:val="single" w:sz="4" w:space="0" w:color="000000"/>
              <w:right w:val="single" w:sz="4" w:space="0" w:color="000000"/>
            </w:tcBorders>
            <w:vAlign w:val="center"/>
          </w:tcPr>
          <w:p w:rsidR="00CF36A7" w:rsidRPr="00A618B1" w:rsidRDefault="00CF36A7" w:rsidP="00CF36A7">
            <w:pPr>
              <w:jc w:val="center"/>
            </w:pPr>
            <w:r>
              <w:t>97,0</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12,6</w:t>
            </w:r>
          </w:p>
        </w:tc>
      </w:tr>
      <w:tr w:rsidR="00CF36A7" w:rsidTr="00CF36A7">
        <w:trPr>
          <w:trHeight w:val="340"/>
        </w:trPr>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Национальная оборона</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r>
              <w:rPr>
                <w:sz w:val="20"/>
              </w:rPr>
              <w:t>02</w:t>
            </w:r>
          </w:p>
        </w:tc>
        <w:tc>
          <w:tcPr>
            <w:tcW w:w="938"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r>
              <w:t>1681,4</w:t>
            </w:r>
          </w:p>
        </w:tc>
        <w:tc>
          <w:tcPr>
            <w:tcW w:w="904"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r>
              <w:t>1681,4</w:t>
            </w:r>
          </w:p>
        </w:tc>
        <w:tc>
          <w:tcPr>
            <w:tcW w:w="697"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100,0</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0,1</w:t>
            </w:r>
          </w:p>
        </w:tc>
      </w:tr>
      <w:tr w:rsidR="00CF36A7" w:rsidTr="00CF36A7">
        <w:trPr>
          <w:trHeight w:val="740"/>
        </w:trPr>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Национальная безопасность и правоохранительная деятельность</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p>
          <w:p w:rsidR="00CF36A7" w:rsidRDefault="00CF36A7" w:rsidP="00CF36A7">
            <w:pPr>
              <w:pStyle w:val="BodyText21"/>
              <w:widowControl w:val="0"/>
              <w:jc w:val="center"/>
            </w:pPr>
          </w:p>
          <w:p w:rsidR="00CF36A7" w:rsidRDefault="00CF36A7" w:rsidP="00CF36A7">
            <w:pPr>
              <w:pStyle w:val="BodyText21"/>
              <w:widowControl w:val="0"/>
              <w:jc w:val="center"/>
            </w:pPr>
            <w:r>
              <w:rPr>
                <w:sz w:val="20"/>
              </w:rPr>
              <w:t>03</w:t>
            </w:r>
          </w:p>
        </w:tc>
        <w:tc>
          <w:tcPr>
            <w:tcW w:w="938"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p>
          <w:p w:rsidR="00CF36A7" w:rsidRDefault="00CF36A7" w:rsidP="00CF36A7">
            <w:pPr>
              <w:jc w:val="center"/>
            </w:pPr>
            <w:r>
              <w:t>14798,7</w:t>
            </w:r>
          </w:p>
        </w:tc>
        <w:tc>
          <w:tcPr>
            <w:tcW w:w="904"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p>
          <w:p w:rsidR="00CF36A7" w:rsidRDefault="00CF36A7" w:rsidP="00CF36A7">
            <w:pPr>
              <w:jc w:val="center"/>
            </w:pPr>
            <w:r>
              <w:t>14671,5</w:t>
            </w:r>
          </w:p>
        </w:tc>
        <w:tc>
          <w:tcPr>
            <w:tcW w:w="697"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p>
          <w:p w:rsidR="00CF36A7" w:rsidRDefault="00CF36A7" w:rsidP="00CF36A7">
            <w:pPr>
              <w:jc w:val="center"/>
            </w:pPr>
            <w:r>
              <w:t>99,1</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p>
          <w:p w:rsidR="00CF36A7" w:rsidRDefault="00CF36A7" w:rsidP="00CF36A7">
            <w:pPr>
              <w:jc w:val="center"/>
            </w:pPr>
            <w:r>
              <w:t>1,0</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 xml:space="preserve">Национальная экономика </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r>
              <w:rPr>
                <w:sz w:val="20"/>
              </w:rPr>
              <w:t>04</w:t>
            </w:r>
          </w:p>
        </w:tc>
        <w:tc>
          <w:tcPr>
            <w:tcW w:w="938"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69414,2</w:t>
            </w:r>
          </w:p>
        </w:tc>
        <w:tc>
          <w:tcPr>
            <w:tcW w:w="904"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63193,2</w:t>
            </w:r>
          </w:p>
        </w:tc>
        <w:tc>
          <w:tcPr>
            <w:tcW w:w="697"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91,0</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4,4</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Жилищно-коммунальное хозяйство</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p>
          <w:p w:rsidR="00CF36A7" w:rsidRDefault="00CF36A7" w:rsidP="00CF36A7">
            <w:pPr>
              <w:pStyle w:val="BodyText21"/>
              <w:widowControl w:val="0"/>
              <w:jc w:val="center"/>
            </w:pPr>
            <w:r>
              <w:rPr>
                <w:sz w:val="20"/>
              </w:rPr>
              <w:t>05</w:t>
            </w:r>
          </w:p>
        </w:tc>
        <w:tc>
          <w:tcPr>
            <w:tcW w:w="938"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341775,6</w:t>
            </w:r>
          </w:p>
        </w:tc>
        <w:tc>
          <w:tcPr>
            <w:tcW w:w="904"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131324,1</w:t>
            </w:r>
          </w:p>
        </w:tc>
        <w:tc>
          <w:tcPr>
            <w:tcW w:w="697"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38,4</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9,1</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Охрана окружающей среды</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r>
              <w:rPr>
                <w:sz w:val="20"/>
              </w:rPr>
              <w:t>06</w:t>
            </w:r>
          </w:p>
        </w:tc>
        <w:tc>
          <w:tcPr>
            <w:tcW w:w="938"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655,0</w:t>
            </w:r>
          </w:p>
        </w:tc>
        <w:tc>
          <w:tcPr>
            <w:tcW w:w="904"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648,5</w:t>
            </w:r>
          </w:p>
        </w:tc>
        <w:tc>
          <w:tcPr>
            <w:tcW w:w="697"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99,0</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0,1</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left"/>
              <w:rPr>
                <w:bCs/>
                <w:color w:val="FF0000"/>
              </w:rPr>
            </w:pPr>
            <w:r>
              <w:rPr>
                <w:b/>
                <w:color w:val="FF0000"/>
                <w:sz w:val="20"/>
                <w:u w:val="single"/>
              </w:rPr>
              <w:t>Всего на социально-культурную сферу</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rPr>
                <w:bCs/>
                <w:color w:val="FF0000"/>
              </w:rPr>
            </w:pPr>
          </w:p>
        </w:tc>
        <w:tc>
          <w:tcPr>
            <w:tcW w:w="938"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1039921,9</w:t>
            </w:r>
          </w:p>
        </w:tc>
        <w:tc>
          <w:tcPr>
            <w:tcW w:w="904"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939332,6</w:t>
            </w:r>
          </w:p>
        </w:tc>
        <w:tc>
          <w:tcPr>
            <w:tcW w:w="697"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90,3</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65,0</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Образование</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r>
              <w:rPr>
                <w:sz w:val="20"/>
              </w:rPr>
              <w:t>07</w:t>
            </w:r>
          </w:p>
        </w:tc>
        <w:tc>
          <w:tcPr>
            <w:tcW w:w="938"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761917,8</w:t>
            </w:r>
          </w:p>
        </w:tc>
        <w:tc>
          <w:tcPr>
            <w:tcW w:w="904"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711800,6</w:t>
            </w:r>
          </w:p>
        </w:tc>
        <w:tc>
          <w:tcPr>
            <w:tcW w:w="697"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93,4</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49,3</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left"/>
            </w:pPr>
            <w:r>
              <w:rPr>
                <w:sz w:val="20"/>
              </w:rPr>
              <w:t xml:space="preserve">Культура и кинематография </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r>
              <w:rPr>
                <w:sz w:val="20"/>
              </w:rPr>
              <w:t>08</w:t>
            </w:r>
          </w:p>
        </w:tc>
        <w:tc>
          <w:tcPr>
            <w:tcW w:w="938"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142257,6</w:t>
            </w:r>
          </w:p>
        </w:tc>
        <w:tc>
          <w:tcPr>
            <w:tcW w:w="904"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106613,5</w:t>
            </w:r>
          </w:p>
        </w:tc>
        <w:tc>
          <w:tcPr>
            <w:tcW w:w="697"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74,9</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7,4</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 xml:space="preserve">Социальная политика </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r>
              <w:rPr>
                <w:sz w:val="20"/>
              </w:rPr>
              <w:t>10</w:t>
            </w:r>
          </w:p>
        </w:tc>
        <w:tc>
          <w:tcPr>
            <w:tcW w:w="938"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119503,0</w:t>
            </w:r>
          </w:p>
        </w:tc>
        <w:tc>
          <w:tcPr>
            <w:tcW w:w="904"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118807,3</w:t>
            </w:r>
          </w:p>
        </w:tc>
        <w:tc>
          <w:tcPr>
            <w:tcW w:w="697"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99,4</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8,2</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Физическая культура и спорт</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p>
          <w:p w:rsidR="00CF36A7" w:rsidRDefault="00CF36A7" w:rsidP="00CF36A7">
            <w:pPr>
              <w:pStyle w:val="BodyText21"/>
              <w:widowControl w:val="0"/>
              <w:jc w:val="center"/>
            </w:pPr>
            <w:r>
              <w:rPr>
                <w:sz w:val="20"/>
              </w:rPr>
              <w:t>11</w:t>
            </w:r>
          </w:p>
        </w:tc>
        <w:tc>
          <w:tcPr>
            <w:tcW w:w="938"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r>
              <w:t>16243,5</w:t>
            </w:r>
          </w:p>
        </w:tc>
        <w:tc>
          <w:tcPr>
            <w:tcW w:w="904"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r>
              <w:t>2111,2</w:t>
            </w:r>
          </w:p>
        </w:tc>
        <w:tc>
          <w:tcPr>
            <w:tcW w:w="697"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r>
              <w:t>13,0</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0,1</w:t>
            </w:r>
          </w:p>
        </w:tc>
      </w:tr>
      <w:tr w:rsidR="00CF36A7" w:rsidTr="00CF36A7">
        <w:tc>
          <w:tcPr>
            <w:tcW w:w="1418"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pPr>
            <w:r>
              <w:rPr>
                <w:sz w:val="20"/>
              </w:rPr>
              <w:t>Межбюджетные трансферты</w:t>
            </w:r>
          </w:p>
        </w:tc>
        <w:tc>
          <w:tcPr>
            <w:tcW w:w="347" w:type="pct"/>
            <w:tcBorders>
              <w:top w:val="single" w:sz="4" w:space="0" w:color="000000"/>
              <w:left w:val="single" w:sz="4" w:space="0" w:color="000000"/>
              <w:bottom w:val="single" w:sz="4" w:space="0" w:color="000000"/>
              <w:right w:val="single" w:sz="4" w:space="0" w:color="000000"/>
            </w:tcBorders>
          </w:tcPr>
          <w:p w:rsidR="00CF36A7" w:rsidRDefault="00CF36A7" w:rsidP="00CF36A7">
            <w:pPr>
              <w:pStyle w:val="BodyText21"/>
              <w:widowControl w:val="0"/>
              <w:jc w:val="center"/>
            </w:pPr>
          </w:p>
          <w:p w:rsidR="00CF36A7" w:rsidRDefault="00CF36A7" w:rsidP="00CF36A7">
            <w:pPr>
              <w:pStyle w:val="BodyText21"/>
              <w:widowControl w:val="0"/>
              <w:jc w:val="center"/>
            </w:pPr>
            <w:r>
              <w:rPr>
                <w:sz w:val="20"/>
              </w:rPr>
              <w:t>14</w:t>
            </w:r>
          </w:p>
        </w:tc>
        <w:tc>
          <w:tcPr>
            <w:tcW w:w="938"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r>
              <w:t>111486,2</w:t>
            </w:r>
          </w:p>
        </w:tc>
        <w:tc>
          <w:tcPr>
            <w:tcW w:w="904"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r>
              <w:t>111334,5</w:t>
            </w:r>
          </w:p>
        </w:tc>
        <w:tc>
          <w:tcPr>
            <w:tcW w:w="697" w:type="pct"/>
            <w:tcBorders>
              <w:top w:val="single" w:sz="4" w:space="0" w:color="000000"/>
              <w:left w:val="single" w:sz="4" w:space="0" w:color="000000"/>
              <w:bottom w:val="single" w:sz="4" w:space="0" w:color="000000"/>
              <w:right w:val="single" w:sz="4" w:space="0" w:color="000000"/>
            </w:tcBorders>
          </w:tcPr>
          <w:p w:rsidR="00CF36A7" w:rsidRDefault="00CF36A7" w:rsidP="00CF36A7">
            <w:pPr>
              <w:jc w:val="center"/>
            </w:pPr>
            <w:r>
              <w:t>99,9</w:t>
            </w:r>
          </w:p>
        </w:tc>
        <w:tc>
          <w:tcPr>
            <w:tcW w:w="696" w:type="pct"/>
            <w:tcBorders>
              <w:top w:val="single" w:sz="4" w:space="0" w:color="000000"/>
              <w:left w:val="single" w:sz="4" w:space="0" w:color="000000"/>
              <w:bottom w:val="single" w:sz="4" w:space="0" w:color="000000"/>
              <w:right w:val="single" w:sz="4" w:space="0" w:color="000000"/>
            </w:tcBorders>
            <w:vAlign w:val="center"/>
          </w:tcPr>
          <w:p w:rsidR="00CF36A7" w:rsidRDefault="00CF36A7" w:rsidP="00CF36A7">
            <w:pPr>
              <w:jc w:val="center"/>
            </w:pPr>
            <w:r>
              <w:t>7,7</w:t>
            </w:r>
          </w:p>
        </w:tc>
      </w:tr>
      <w:tr w:rsidR="00CF36A7" w:rsidTr="00CF36A7">
        <w:trPr>
          <w:trHeight w:val="153"/>
        </w:trPr>
        <w:tc>
          <w:tcPr>
            <w:tcW w:w="1418" w:type="pct"/>
            <w:tcBorders>
              <w:top w:val="single" w:sz="4" w:space="0" w:color="000000"/>
              <w:left w:val="single" w:sz="4" w:space="0" w:color="000000"/>
              <w:bottom w:val="single" w:sz="4" w:space="0" w:color="000000"/>
              <w:right w:val="single" w:sz="4" w:space="0" w:color="000000"/>
            </w:tcBorders>
            <w:shd w:val="clear" w:color="FFFFFF" w:fill="F2DBDB" w:themeFill="accent2" w:themeFillTint="33"/>
          </w:tcPr>
          <w:p w:rsidR="00CF36A7" w:rsidRDefault="00CF36A7" w:rsidP="00CF36A7">
            <w:pPr>
              <w:pStyle w:val="BodyText21"/>
              <w:widowControl w:val="0"/>
              <w:rPr>
                <w:bCs/>
              </w:rPr>
            </w:pPr>
            <w:r>
              <w:rPr>
                <w:b/>
                <w:sz w:val="20"/>
              </w:rPr>
              <w:t>ИТОГО РАСХОДЫ</w:t>
            </w:r>
          </w:p>
        </w:tc>
        <w:tc>
          <w:tcPr>
            <w:tcW w:w="347" w:type="pct"/>
            <w:tcBorders>
              <w:top w:val="single" w:sz="4" w:space="0" w:color="000000"/>
              <w:left w:val="single" w:sz="4" w:space="0" w:color="000000"/>
              <w:bottom w:val="single" w:sz="4" w:space="0" w:color="000000"/>
              <w:right w:val="single" w:sz="4" w:space="0" w:color="000000"/>
            </w:tcBorders>
            <w:shd w:val="clear" w:color="FFFFFF" w:fill="F2DBDB" w:themeFill="accent2" w:themeFillTint="33"/>
          </w:tcPr>
          <w:p w:rsidR="00CF36A7" w:rsidRDefault="00CF36A7" w:rsidP="00CF36A7">
            <w:pPr>
              <w:pStyle w:val="BodyText21"/>
              <w:widowControl w:val="0"/>
              <w:jc w:val="center"/>
              <w:rPr>
                <w:bCs/>
              </w:rPr>
            </w:pPr>
          </w:p>
        </w:tc>
        <w:tc>
          <w:tcPr>
            <w:tcW w:w="938" w:type="pct"/>
            <w:tcBorders>
              <w:top w:val="single" w:sz="4" w:space="0" w:color="000000"/>
              <w:left w:val="single" w:sz="4" w:space="0" w:color="000000"/>
              <w:bottom w:val="single" w:sz="4" w:space="0" w:color="000000"/>
              <w:right w:val="single" w:sz="4" w:space="0" w:color="000000"/>
            </w:tcBorders>
            <w:shd w:val="clear" w:color="FFFFFF" w:fill="F2DBDB" w:themeFill="accent2" w:themeFillTint="33"/>
          </w:tcPr>
          <w:p w:rsidR="00CF36A7" w:rsidRDefault="00CF36A7" w:rsidP="00CF36A7">
            <w:pPr>
              <w:jc w:val="center"/>
            </w:pPr>
            <w:r>
              <w:t>1767330,6</w:t>
            </w:r>
          </w:p>
        </w:tc>
        <w:tc>
          <w:tcPr>
            <w:tcW w:w="904" w:type="pct"/>
            <w:tcBorders>
              <w:top w:val="single" w:sz="4" w:space="0" w:color="000000"/>
              <w:left w:val="single" w:sz="4" w:space="0" w:color="000000"/>
              <w:bottom w:val="single" w:sz="4" w:space="0" w:color="000000"/>
              <w:right w:val="single" w:sz="4" w:space="0" w:color="000000"/>
            </w:tcBorders>
            <w:shd w:val="clear" w:color="FFFFFF" w:fill="F2DBDB" w:themeFill="accent2" w:themeFillTint="33"/>
          </w:tcPr>
          <w:p w:rsidR="00CF36A7" w:rsidRDefault="00CF36A7" w:rsidP="00CF36A7">
            <w:pPr>
              <w:jc w:val="center"/>
            </w:pPr>
            <w:r>
              <w:t>1444240,0</w:t>
            </w:r>
          </w:p>
        </w:tc>
        <w:tc>
          <w:tcPr>
            <w:tcW w:w="697" w:type="pct"/>
            <w:tcBorders>
              <w:top w:val="single" w:sz="4" w:space="0" w:color="000000"/>
              <w:left w:val="single" w:sz="4" w:space="0" w:color="000000"/>
              <w:bottom w:val="single" w:sz="4" w:space="0" w:color="000000"/>
              <w:right w:val="single" w:sz="4" w:space="0" w:color="000000"/>
            </w:tcBorders>
            <w:shd w:val="clear" w:color="FFFFFF" w:fill="F2DBDB" w:themeFill="accent2" w:themeFillTint="33"/>
          </w:tcPr>
          <w:p w:rsidR="00CF36A7" w:rsidRDefault="00CF36A7" w:rsidP="00CF36A7">
            <w:pPr>
              <w:jc w:val="center"/>
            </w:pPr>
            <w:r>
              <w:t>81,7</w:t>
            </w:r>
          </w:p>
        </w:tc>
        <w:tc>
          <w:tcPr>
            <w:tcW w:w="696" w:type="pct"/>
            <w:tcBorders>
              <w:top w:val="single" w:sz="4" w:space="0" w:color="000000"/>
              <w:left w:val="single" w:sz="4" w:space="0" w:color="000000"/>
              <w:bottom w:val="single" w:sz="4" w:space="0" w:color="000000"/>
              <w:right w:val="single" w:sz="4" w:space="0" w:color="000000"/>
            </w:tcBorders>
            <w:shd w:val="clear" w:color="FFFFFF" w:fill="F2DBDB" w:themeFill="accent2" w:themeFillTint="33"/>
            <w:vAlign w:val="center"/>
          </w:tcPr>
          <w:p w:rsidR="00CF36A7" w:rsidRDefault="00CF36A7" w:rsidP="00CF36A7">
            <w:pPr>
              <w:jc w:val="center"/>
            </w:pPr>
            <w:r>
              <w:t>100</w:t>
            </w:r>
          </w:p>
        </w:tc>
      </w:tr>
    </w:tbl>
    <w:p w:rsidR="00CF36A7" w:rsidRDefault="00CF36A7">
      <w:pPr>
        <w:ind w:firstLine="708"/>
        <w:jc w:val="right"/>
        <w:rPr>
          <w:bCs/>
        </w:rPr>
      </w:pPr>
    </w:p>
    <w:p w:rsidR="008F6C1C" w:rsidRDefault="006E7E00">
      <w:pPr>
        <w:keepNext/>
        <w:widowControl w:val="0"/>
        <w:ind w:firstLine="708"/>
        <w:jc w:val="both"/>
        <w:rPr>
          <w:color w:val="000000"/>
          <w:spacing w:val="-6"/>
        </w:rPr>
      </w:pPr>
      <w:r>
        <w:t xml:space="preserve">За отчетный период по </w:t>
      </w:r>
      <w:r w:rsidR="00972AF3">
        <w:t>6</w:t>
      </w:r>
      <w:r>
        <w:t xml:space="preserve"> разделам функциональной классификации расходов исполнение составило от 9</w:t>
      </w:r>
      <w:r w:rsidR="00972AF3">
        <w:t>7</w:t>
      </w:r>
      <w:r w:rsidR="006A3ED7">
        <w:t xml:space="preserve">% до 100%, по </w:t>
      </w:r>
      <w:r w:rsidR="00972AF3">
        <w:t>5</w:t>
      </w:r>
      <w:r>
        <w:t xml:space="preserve"> разделам – от </w:t>
      </w:r>
      <w:r w:rsidR="006A3ED7">
        <w:t>1</w:t>
      </w:r>
      <w:r w:rsidR="00CE6104">
        <w:t>3</w:t>
      </w:r>
      <w:r>
        <w:t>% до 9</w:t>
      </w:r>
      <w:r w:rsidR="00CE6104">
        <w:t>3</w:t>
      </w:r>
      <w:r>
        <w:t>,</w:t>
      </w:r>
      <w:r w:rsidR="00CE6104">
        <w:t>4</w:t>
      </w:r>
      <w:r>
        <w:t>%. Причины низкого выполнения будут указаны</w:t>
      </w:r>
      <w:r>
        <w:rPr>
          <w:color w:val="000000"/>
          <w:spacing w:val="-6"/>
        </w:rPr>
        <w:t xml:space="preserve"> в соответствующих разделах настоящей пояснительной записки. </w:t>
      </w:r>
    </w:p>
    <w:p w:rsidR="008F6C1C" w:rsidRDefault="006E7E00">
      <w:pPr>
        <w:ind w:firstLine="708"/>
        <w:jc w:val="both"/>
      </w:pPr>
      <w:r>
        <w:t xml:space="preserve"> В общем объеме расходов основную долю занимали расходы на социально-культурную сферу, которые составили </w:t>
      </w:r>
      <w:r w:rsidR="008216DD">
        <w:t>939332,6</w:t>
      </w:r>
      <w:r>
        <w:t xml:space="preserve"> тыс. руб. или </w:t>
      </w:r>
      <w:r w:rsidR="006A3ED7">
        <w:t>65,</w:t>
      </w:r>
      <w:r w:rsidR="008216DD">
        <w:t>0</w:t>
      </w:r>
      <w:r>
        <w:t>%, из них расходы на образование – 4</w:t>
      </w:r>
      <w:r w:rsidR="006A3ED7">
        <w:t>9</w:t>
      </w:r>
      <w:r>
        <w:t>,</w:t>
      </w:r>
      <w:r w:rsidR="008216DD">
        <w:t>3</w:t>
      </w:r>
      <w:r>
        <w:t xml:space="preserve">%, социальную политику – </w:t>
      </w:r>
      <w:r w:rsidR="008216DD">
        <w:t>8,2</w:t>
      </w:r>
      <w:r>
        <w:t xml:space="preserve">%, культуру – </w:t>
      </w:r>
      <w:r w:rsidR="008216DD">
        <w:t>7,4</w:t>
      </w:r>
      <w:r>
        <w:t>%, фи</w:t>
      </w:r>
      <w:r w:rsidR="006A3ED7">
        <w:t>зкультуру и спорт – 0,</w:t>
      </w:r>
      <w:r w:rsidR="008216DD">
        <w:t>1</w:t>
      </w:r>
      <w:r>
        <w:t xml:space="preserve">%. </w:t>
      </w:r>
    </w:p>
    <w:p w:rsidR="00646F88" w:rsidRDefault="00646F88" w:rsidP="00646F88">
      <w:pPr>
        <w:ind w:firstLine="708"/>
        <w:jc w:val="both"/>
      </w:pPr>
      <w:r>
        <w:lastRenderedPageBreak/>
        <w:t xml:space="preserve">Расходы по предоставлению иных межбюджетных трансфертов бюджетам поселений составили </w:t>
      </w:r>
      <w:r w:rsidR="008216DD">
        <w:t>7</w:t>
      </w:r>
      <w:r>
        <w:t xml:space="preserve">,7% в сумме </w:t>
      </w:r>
      <w:r w:rsidR="008216DD">
        <w:t>111334,5</w:t>
      </w:r>
      <w:r>
        <w:t xml:space="preserve"> тыс. рублей, на поддержку отраслей экономики района направлено </w:t>
      </w:r>
      <w:r w:rsidR="008216DD">
        <w:t>194517,3</w:t>
      </w:r>
      <w:r>
        <w:t xml:space="preserve"> тыс. рублей, или 1</w:t>
      </w:r>
      <w:r w:rsidR="008216DD">
        <w:t>3,5</w:t>
      </w:r>
      <w:r>
        <w:t xml:space="preserve"> % от общего объема расходов.</w:t>
      </w:r>
    </w:p>
    <w:p w:rsidR="008F6C1C" w:rsidRPr="004C7CB0" w:rsidRDefault="006E7E00">
      <w:pPr>
        <w:widowControl w:val="0"/>
        <w:jc w:val="center"/>
        <w:rPr>
          <w:i/>
        </w:rPr>
      </w:pPr>
      <w:r w:rsidRPr="004C7CB0">
        <w:rPr>
          <w:i/>
        </w:rPr>
        <w:t>Структура расходов районного бюджета за 202</w:t>
      </w:r>
      <w:r w:rsidR="008216DD" w:rsidRPr="004C7CB0">
        <w:rPr>
          <w:i/>
        </w:rPr>
        <w:t>4</w:t>
      </w:r>
      <w:r w:rsidRPr="004C7CB0">
        <w:rPr>
          <w:i/>
        </w:rPr>
        <w:t xml:space="preserve"> год в разрезе классификации КОСГУ </w:t>
      </w:r>
    </w:p>
    <w:p w:rsidR="008F6C1C" w:rsidRPr="004C7CB0" w:rsidRDefault="006E7E00">
      <w:pPr>
        <w:widowControl w:val="0"/>
        <w:jc w:val="right"/>
        <w:rPr>
          <w:i/>
          <w:sz w:val="16"/>
          <w:szCs w:val="16"/>
        </w:rPr>
      </w:pPr>
      <w:r w:rsidRPr="004C7CB0">
        <w:rPr>
          <w:i/>
          <w:sz w:val="16"/>
          <w:szCs w:val="16"/>
        </w:rPr>
        <w:t>(тыс</w:t>
      </w:r>
      <w:proofErr w:type="gramStart"/>
      <w:r w:rsidRPr="004C7CB0">
        <w:rPr>
          <w:i/>
          <w:sz w:val="16"/>
          <w:szCs w:val="16"/>
        </w:rPr>
        <w:t>.р</w:t>
      </w:r>
      <w:proofErr w:type="gramEnd"/>
      <w:r w:rsidRPr="004C7CB0">
        <w:rPr>
          <w:i/>
          <w:sz w:val="16"/>
          <w:szCs w:val="16"/>
        </w:rPr>
        <w:t>ублей)</w:t>
      </w:r>
    </w:p>
    <w:tbl>
      <w:tblPr>
        <w:tblW w:w="5000" w:type="pct"/>
        <w:tblLook w:val="04A0" w:firstRow="1" w:lastRow="0" w:firstColumn="1" w:lastColumn="0" w:noHBand="0" w:noVBand="1"/>
      </w:tblPr>
      <w:tblGrid>
        <w:gridCol w:w="4107"/>
        <w:gridCol w:w="915"/>
        <w:gridCol w:w="1601"/>
        <w:gridCol w:w="1651"/>
        <w:gridCol w:w="1155"/>
        <w:gridCol w:w="992"/>
      </w:tblGrid>
      <w:tr w:rsidR="004C7CB0" w:rsidRPr="004C7CB0" w:rsidTr="00B45091">
        <w:trPr>
          <w:trHeight w:val="800"/>
        </w:trPr>
        <w:tc>
          <w:tcPr>
            <w:tcW w:w="19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CB0" w:rsidRPr="004C7CB0" w:rsidRDefault="004C7CB0" w:rsidP="004C7CB0">
            <w:pPr>
              <w:jc w:val="center"/>
              <w:rPr>
                <w:bCs/>
                <w:sz w:val="18"/>
                <w:szCs w:val="18"/>
              </w:rPr>
            </w:pPr>
            <w:r w:rsidRPr="004C7CB0">
              <w:rPr>
                <w:bCs/>
                <w:sz w:val="18"/>
                <w:szCs w:val="18"/>
              </w:rPr>
              <w:t>Наименование показателя</w:t>
            </w:r>
          </w:p>
        </w:tc>
        <w:tc>
          <w:tcPr>
            <w:tcW w:w="439" w:type="pct"/>
            <w:tcBorders>
              <w:top w:val="single" w:sz="8" w:space="0" w:color="auto"/>
              <w:left w:val="nil"/>
              <w:bottom w:val="single" w:sz="8" w:space="0" w:color="auto"/>
              <w:right w:val="single" w:sz="8" w:space="0" w:color="auto"/>
            </w:tcBorders>
            <w:shd w:val="clear" w:color="auto" w:fill="auto"/>
            <w:vAlign w:val="center"/>
            <w:hideMark/>
          </w:tcPr>
          <w:p w:rsidR="004C7CB0" w:rsidRPr="004C7CB0" w:rsidRDefault="004C7CB0" w:rsidP="004C7CB0">
            <w:pPr>
              <w:jc w:val="center"/>
              <w:rPr>
                <w:bCs/>
                <w:sz w:val="18"/>
                <w:szCs w:val="18"/>
              </w:rPr>
            </w:pPr>
            <w:r w:rsidRPr="004C7CB0">
              <w:rPr>
                <w:bCs/>
                <w:sz w:val="18"/>
                <w:szCs w:val="18"/>
              </w:rPr>
              <w:t>КОСГУ</w:t>
            </w:r>
          </w:p>
        </w:tc>
        <w:tc>
          <w:tcPr>
            <w:tcW w:w="768" w:type="pct"/>
            <w:tcBorders>
              <w:top w:val="single" w:sz="8" w:space="0" w:color="auto"/>
              <w:left w:val="nil"/>
              <w:bottom w:val="single" w:sz="8" w:space="0" w:color="auto"/>
              <w:right w:val="nil"/>
            </w:tcBorders>
            <w:shd w:val="clear" w:color="auto" w:fill="auto"/>
            <w:vAlign w:val="center"/>
            <w:hideMark/>
          </w:tcPr>
          <w:p w:rsidR="004C7CB0" w:rsidRPr="004C7CB0" w:rsidRDefault="004C7CB0" w:rsidP="004C7CB0">
            <w:pPr>
              <w:jc w:val="center"/>
              <w:rPr>
                <w:bCs/>
                <w:sz w:val="18"/>
                <w:szCs w:val="18"/>
              </w:rPr>
            </w:pPr>
            <w:r w:rsidRPr="004C7CB0">
              <w:rPr>
                <w:bCs/>
                <w:sz w:val="18"/>
                <w:szCs w:val="18"/>
              </w:rPr>
              <w:t>Уточненная сводная бюджетная роспись</w:t>
            </w:r>
          </w:p>
        </w:tc>
        <w:tc>
          <w:tcPr>
            <w:tcW w:w="792" w:type="pct"/>
            <w:tcBorders>
              <w:top w:val="single" w:sz="8" w:space="0" w:color="auto"/>
              <w:left w:val="single" w:sz="8" w:space="0" w:color="auto"/>
              <w:bottom w:val="single" w:sz="8" w:space="0" w:color="auto"/>
              <w:right w:val="single" w:sz="8" w:space="0" w:color="auto"/>
            </w:tcBorders>
            <w:shd w:val="clear" w:color="FFFFFF" w:fill="FFFFFF"/>
            <w:noWrap/>
            <w:vAlign w:val="center"/>
            <w:hideMark/>
          </w:tcPr>
          <w:p w:rsidR="004C7CB0" w:rsidRPr="004C7CB0" w:rsidRDefault="004C7CB0" w:rsidP="004C7CB0">
            <w:pPr>
              <w:jc w:val="center"/>
              <w:rPr>
                <w:bCs/>
                <w:sz w:val="18"/>
                <w:szCs w:val="18"/>
              </w:rPr>
            </w:pPr>
            <w:r w:rsidRPr="004C7CB0">
              <w:rPr>
                <w:bCs/>
                <w:sz w:val="18"/>
                <w:szCs w:val="18"/>
              </w:rPr>
              <w:t>Исполнено</w:t>
            </w:r>
          </w:p>
        </w:tc>
        <w:tc>
          <w:tcPr>
            <w:tcW w:w="554" w:type="pct"/>
            <w:tcBorders>
              <w:top w:val="single" w:sz="8" w:space="0" w:color="auto"/>
              <w:left w:val="nil"/>
              <w:bottom w:val="single" w:sz="8" w:space="0" w:color="auto"/>
              <w:right w:val="nil"/>
            </w:tcBorders>
            <w:shd w:val="clear" w:color="auto" w:fill="auto"/>
            <w:vAlign w:val="center"/>
            <w:hideMark/>
          </w:tcPr>
          <w:p w:rsidR="004C7CB0" w:rsidRPr="004C7CB0" w:rsidRDefault="004C7CB0" w:rsidP="004C7CB0">
            <w:pPr>
              <w:jc w:val="center"/>
              <w:rPr>
                <w:bCs/>
                <w:sz w:val="18"/>
                <w:szCs w:val="18"/>
              </w:rPr>
            </w:pPr>
            <w:r w:rsidRPr="004C7CB0">
              <w:rPr>
                <w:bCs/>
                <w:sz w:val="18"/>
                <w:szCs w:val="18"/>
              </w:rPr>
              <w:t>% исполнения</w:t>
            </w:r>
          </w:p>
        </w:tc>
        <w:tc>
          <w:tcPr>
            <w:tcW w:w="4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CB0" w:rsidRPr="004C7CB0" w:rsidRDefault="004C7CB0" w:rsidP="004C7CB0">
            <w:pPr>
              <w:jc w:val="center"/>
              <w:rPr>
                <w:bCs/>
                <w:sz w:val="18"/>
                <w:szCs w:val="18"/>
              </w:rPr>
            </w:pPr>
            <w:proofErr w:type="spellStart"/>
            <w:r w:rsidRPr="004C7CB0">
              <w:rPr>
                <w:bCs/>
                <w:sz w:val="18"/>
                <w:szCs w:val="18"/>
              </w:rPr>
              <w:t>Уд.вес</w:t>
            </w:r>
            <w:proofErr w:type="spellEnd"/>
            <w:r w:rsidRPr="004C7CB0">
              <w:rPr>
                <w:bCs/>
                <w:sz w:val="18"/>
                <w:szCs w:val="18"/>
              </w:rPr>
              <w:t xml:space="preserve"> в общей сумме расходов</w:t>
            </w:r>
          </w:p>
        </w:tc>
      </w:tr>
      <w:tr w:rsidR="004C7CB0"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00" w:fill="FFFF00"/>
            <w:hideMark/>
          </w:tcPr>
          <w:p w:rsidR="004C7CB0" w:rsidRPr="004C7CB0" w:rsidRDefault="004C7CB0" w:rsidP="004C7CB0">
            <w:pPr>
              <w:rPr>
                <w:i/>
                <w:iCs/>
                <w:sz w:val="18"/>
                <w:szCs w:val="18"/>
              </w:rPr>
            </w:pPr>
            <w:r w:rsidRPr="004C7CB0">
              <w:rPr>
                <w:i/>
                <w:iCs/>
                <w:sz w:val="18"/>
                <w:szCs w:val="18"/>
              </w:rPr>
              <w:t>Расходы бюджета - всего</w:t>
            </w:r>
          </w:p>
        </w:tc>
        <w:tc>
          <w:tcPr>
            <w:tcW w:w="439"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center"/>
              <w:rPr>
                <w:color w:val="000000"/>
                <w:sz w:val="18"/>
                <w:szCs w:val="18"/>
              </w:rPr>
            </w:pPr>
            <w:r w:rsidRPr="004C7CB0">
              <w:rPr>
                <w:color w:val="000000"/>
                <w:sz w:val="18"/>
                <w:szCs w:val="18"/>
              </w:rPr>
              <w:t> </w:t>
            </w:r>
          </w:p>
        </w:tc>
        <w:tc>
          <w:tcPr>
            <w:tcW w:w="768"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color w:val="000000"/>
                <w:sz w:val="18"/>
                <w:szCs w:val="18"/>
              </w:rPr>
            </w:pPr>
            <w:r w:rsidRPr="004C7CB0">
              <w:rPr>
                <w:color w:val="000000"/>
                <w:sz w:val="18"/>
                <w:szCs w:val="18"/>
              </w:rPr>
              <w:t>1 767 330,6</w:t>
            </w:r>
          </w:p>
        </w:tc>
        <w:tc>
          <w:tcPr>
            <w:tcW w:w="792"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color w:val="000000"/>
                <w:sz w:val="18"/>
                <w:szCs w:val="18"/>
              </w:rPr>
            </w:pPr>
            <w:r w:rsidRPr="004C7CB0">
              <w:rPr>
                <w:color w:val="000000"/>
                <w:sz w:val="18"/>
                <w:szCs w:val="18"/>
              </w:rPr>
              <w:t>1 444 239,9</w:t>
            </w:r>
          </w:p>
        </w:tc>
        <w:tc>
          <w:tcPr>
            <w:tcW w:w="554" w:type="pct"/>
            <w:tcBorders>
              <w:top w:val="nil"/>
              <w:left w:val="nil"/>
              <w:bottom w:val="single" w:sz="4" w:space="0" w:color="auto"/>
              <w:right w:val="single" w:sz="4" w:space="0" w:color="auto"/>
            </w:tcBorders>
            <w:shd w:val="clear" w:color="FFFF00" w:fill="FFFF00"/>
            <w:noWrap/>
            <w:vAlign w:val="bottom"/>
            <w:hideMark/>
          </w:tcPr>
          <w:p w:rsidR="004C7CB0" w:rsidRPr="004C7CB0" w:rsidRDefault="004C7CB0" w:rsidP="004C7CB0">
            <w:pPr>
              <w:jc w:val="right"/>
              <w:rPr>
                <w:color w:val="000000"/>
                <w:sz w:val="18"/>
                <w:szCs w:val="18"/>
              </w:rPr>
            </w:pPr>
            <w:r w:rsidRPr="004C7CB0">
              <w:rPr>
                <w:color w:val="000000"/>
                <w:sz w:val="18"/>
                <w:szCs w:val="18"/>
              </w:rPr>
              <w:t>81,7</w:t>
            </w:r>
          </w:p>
        </w:tc>
        <w:tc>
          <w:tcPr>
            <w:tcW w:w="477" w:type="pct"/>
            <w:tcBorders>
              <w:top w:val="nil"/>
              <w:left w:val="nil"/>
              <w:bottom w:val="single" w:sz="4" w:space="0" w:color="auto"/>
              <w:right w:val="single" w:sz="8" w:space="0" w:color="auto"/>
            </w:tcBorders>
            <w:shd w:val="clear" w:color="FFFF00" w:fill="FFFF00"/>
            <w:noWrap/>
            <w:vAlign w:val="bottom"/>
            <w:hideMark/>
          </w:tcPr>
          <w:p w:rsidR="004C7CB0" w:rsidRPr="004C7CB0" w:rsidRDefault="004C7CB0" w:rsidP="004C7CB0">
            <w:pPr>
              <w:jc w:val="right"/>
              <w:rPr>
                <w:color w:val="000000"/>
                <w:sz w:val="18"/>
                <w:szCs w:val="18"/>
              </w:rPr>
            </w:pPr>
            <w:r w:rsidRPr="004C7CB0">
              <w:rPr>
                <w:color w:val="000000"/>
                <w:sz w:val="18"/>
                <w:szCs w:val="18"/>
              </w:rPr>
              <w:t>100</w:t>
            </w:r>
          </w:p>
        </w:tc>
      </w:tr>
      <w:tr w:rsidR="004C7CB0"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00" w:fill="FFFF00"/>
            <w:hideMark/>
          </w:tcPr>
          <w:p w:rsidR="004C7CB0" w:rsidRPr="004C7CB0" w:rsidRDefault="004C7CB0" w:rsidP="004C7CB0">
            <w:pPr>
              <w:rPr>
                <w:i/>
                <w:iCs/>
                <w:sz w:val="18"/>
                <w:szCs w:val="18"/>
              </w:rPr>
            </w:pPr>
            <w:r w:rsidRPr="004C7CB0">
              <w:rPr>
                <w:i/>
                <w:iCs/>
                <w:sz w:val="18"/>
                <w:szCs w:val="18"/>
              </w:rPr>
              <w:t>Расходы</w:t>
            </w:r>
          </w:p>
        </w:tc>
        <w:tc>
          <w:tcPr>
            <w:tcW w:w="439"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center"/>
              <w:rPr>
                <w:color w:val="000000"/>
                <w:sz w:val="18"/>
                <w:szCs w:val="18"/>
              </w:rPr>
            </w:pPr>
            <w:r w:rsidRPr="004C7CB0">
              <w:rPr>
                <w:color w:val="000000"/>
                <w:sz w:val="18"/>
                <w:szCs w:val="18"/>
              </w:rPr>
              <w:t>200</w:t>
            </w:r>
          </w:p>
        </w:tc>
        <w:tc>
          <w:tcPr>
            <w:tcW w:w="768"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color w:val="000000"/>
                <w:sz w:val="18"/>
                <w:szCs w:val="18"/>
              </w:rPr>
            </w:pPr>
            <w:r w:rsidRPr="004C7CB0">
              <w:rPr>
                <w:color w:val="000000"/>
                <w:sz w:val="18"/>
                <w:szCs w:val="18"/>
              </w:rPr>
              <w:t>1 572 788,3</w:t>
            </w:r>
          </w:p>
        </w:tc>
        <w:tc>
          <w:tcPr>
            <w:tcW w:w="792"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color w:val="000000"/>
                <w:sz w:val="18"/>
                <w:szCs w:val="18"/>
              </w:rPr>
            </w:pPr>
            <w:r w:rsidRPr="004C7CB0">
              <w:rPr>
                <w:color w:val="000000"/>
                <w:sz w:val="18"/>
                <w:szCs w:val="18"/>
              </w:rPr>
              <w:t>1 290 411,1</w:t>
            </w:r>
          </w:p>
        </w:tc>
        <w:tc>
          <w:tcPr>
            <w:tcW w:w="554" w:type="pct"/>
            <w:tcBorders>
              <w:top w:val="nil"/>
              <w:left w:val="nil"/>
              <w:bottom w:val="single" w:sz="4" w:space="0" w:color="auto"/>
              <w:right w:val="single" w:sz="4" w:space="0" w:color="auto"/>
            </w:tcBorders>
            <w:shd w:val="clear" w:color="FFFF00" w:fill="FFFF00"/>
            <w:noWrap/>
            <w:vAlign w:val="bottom"/>
            <w:hideMark/>
          </w:tcPr>
          <w:p w:rsidR="004C7CB0" w:rsidRPr="004C7CB0" w:rsidRDefault="004C7CB0" w:rsidP="004C7CB0">
            <w:pPr>
              <w:jc w:val="right"/>
              <w:rPr>
                <w:color w:val="000000"/>
                <w:sz w:val="18"/>
                <w:szCs w:val="18"/>
              </w:rPr>
            </w:pPr>
            <w:r w:rsidRPr="004C7CB0">
              <w:rPr>
                <w:color w:val="000000"/>
                <w:sz w:val="18"/>
                <w:szCs w:val="18"/>
              </w:rPr>
              <w:t>82,0</w:t>
            </w:r>
          </w:p>
        </w:tc>
        <w:tc>
          <w:tcPr>
            <w:tcW w:w="477" w:type="pct"/>
            <w:tcBorders>
              <w:top w:val="nil"/>
              <w:left w:val="nil"/>
              <w:bottom w:val="single" w:sz="4" w:space="0" w:color="auto"/>
              <w:right w:val="single" w:sz="8" w:space="0" w:color="auto"/>
            </w:tcBorders>
            <w:shd w:val="clear" w:color="FFFF00" w:fill="FFFF00"/>
            <w:noWrap/>
            <w:vAlign w:val="bottom"/>
            <w:hideMark/>
          </w:tcPr>
          <w:p w:rsidR="004C7CB0" w:rsidRPr="004C7CB0" w:rsidRDefault="004C7CB0" w:rsidP="004C7CB0">
            <w:pPr>
              <w:jc w:val="right"/>
              <w:rPr>
                <w:color w:val="000000"/>
                <w:sz w:val="18"/>
                <w:szCs w:val="18"/>
              </w:rPr>
            </w:pPr>
            <w:r w:rsidRPr="004C7CB0">
              <w:rPr>
                <w:color w:val="000000"/>
                <w:sz w:val="18"/>
                <w:szCs w:val="18"/>
              </w:rPr>
              <w:t>89,3</w:t>
            </w:r>
          </w:p>
        </w:tc>
      </w:tr>
      <w:tr w:rsidR="004C7CB0" w:rsidRPr="004C7CB0" w:rsidTr="00B45091">
        <w:trPr>
          <w:trHeight w:val="510"/>
        </w:trPr>
        <w:tc>
          <w:tcPr>
            <w:tcW w:w="1971" w:type="pct"/>
            <w:tcBorders>
              <w:top w:val="nil"/>
              <w:left w:val="single" w:sz="8" w:space="0" w:color="auto"/>
              <w:bottom w:val="single" w:sz="4" w:space="0" w:color="auto"/>
              <w:right w:val="single" w:sz="4" w:space="0" w:color="auto"/>
            </w:tcBorders>
            <w:shd w:val="clear" w:color="FFFF00" w:fill="FFFF00"/>
            <w:hideMark/>
          </w:tcPr>
          <w:p w:rsidR="004C7CB0" w:rsidRPr="004C7CB0" w:rsidRDefault="004C7CB0" w:rsidP="004C7CB0">
            <w:pPr>
              <w:rPr>
                <w:i/>
                <w:iCs/>
                <w:sz w:val="18"/>
                <w:szCs w:val="18"/>
              </w:rPr>
            </w:pPr>
            <w:r w:rsidRPr="004C7CB0">
              <w:rPr>
                <w:i/>
                <w:iCs/>
                <w:sz w:val="18"/>
                <w:szCs w:val="18"/>
              </w:rPr>
              <w:t>Оплата труда и начисления на выплаты по оплате труда</w:t>
            </w:r>
          </w:p>
        </w:tc>
        <w:tc>
          <w:tcPr>
            <w:tcW w:w="439" w:type="pct"/>
            <w:tcBorders>
              <w:top w:val="nil"/>
              <w:left w:val="nil"/>
              <w:bottom w:val="single" w:sz="4" w:space="0" w:color="auto"/>
              <w:right w:val="single" w:sz="4" w:space="0" w:color="auto"/>
            </w:tcBorders>
            <w:shd w:val="clear" w:color="FFFF00" w:fill="FFFF00"/>
            <w:vAlign w:val="bottom"/>
            <w:hideMark/>
          </w:tcPr>
          <w:p w:rsidR="004C7CB0" w:rsidRPr="004C7CB0" w:rsidRDefault="004C7CB0" w:rsidP="004C7CB0">
            <w:pPr>
              <w:jc w:val="center"/>
              <w:rPr>
                <w:i/>
                <w:iCs/>
                <w:sz w:val="18"/>
                <w:szCs w:val="18"/>
              </w:rPr>
            </w:pPr>
            <w:r w:rsidRPr="004C7CB0">
              <w:rPr>
                <w:i/>
                <w:iCs/>
                <w:sz w:val="18"/>
                <w:szCs w:val="18"/>
              </w:rPr>
              <w:t>210</w:t>
            </w:r>
          </w:p>
        </w:tc>
        <w:tc>
          <w:tcPr>
            <w:tcW w:w="768" w:type="pct"/>
            <w:tcBorders>
              <w:top w:val="nil"/>
              <w:left w:val="nil"/>
              <w:bottom w:val="single" w:sz="4" w:space="0" w:color="auto"/>
              <w:right w:val="single" w:sz="4" w:space="0" w:color="auto"/>
            </w:tcBorders>
            <w:shd w:val="clear" w:color="FFFF00" w:fill="FFFF00"/>
            <w:vAlign w:val="bottom"/>
            <w:hideMark/>
          </w:tcPr>
          <w:p w:rsidR="004C7CB0" w:rsidRPr="004C7CB0" w:rsidRDefault="004C7CB0" w:rsidP="004C7CB0">
            <w:pPr>
              <w:jc w:val="right"/>
              <w:rPr>
                <w:i/>
                <w:iCs/>
                <w:sz w:val="18"/>
                <w:szCs w:val="18"/>
              </w:rPr>
            </w:pPr>
            <w:r w:rsidRPr="004C7CB0">
              <w:rPr>
                <w:i/>
                <w:iCs/>
                <w:sz w:val="18"/>
                <w:szCs w:val="18"/>
              </w:rPr>
              <w:t>892 927,3</w:t>
            </w:r>
          </w:p>
        </w:tc>
        <w:tc>
          <w:tcPr>
            <w:tcW w:w="792" w:type="pct"/>
            <w:tcBorders>
              <w:top w:val="nil"/>
              <w:left w:val="nil"/>
              <w:bottom w:val="single" w:sz="4" w:space="0" w:color="auto"/>
              <w:right w:val="single" w:sz="4" w:space="0" w:color="auto"/>
            </w:tcBorders>
            <w:shd w:val="clear" w:color="FFFF00" w:fill="FFFF00"/>
            <w:vAlign w:val="bottom"/>
            <w:hideMark/>
          </w:tcPr>
          <w:p w:rsidR="004C7CB0" w:rsidRPr="004C7CB0" w:rsidRDefault="004C7CB0" w:rsidP="004C7CB0">
            <w:pPr>
              <w:jc w:val="right"/>
              <w:rPr>
                <w:i/>
                <w:iCs/>
                <w:sz w:val="18"/>
                <w:szCs w:val="18"/>
              </w:rPr>
            </w:pPr>
            <w:r w:rsidRPr="004C7CB0">
              <w:rPr>
                <w:i/>
                <w:iCs/>
                <w:sz w:val="18"/>
                <w:szCs w:val="18"/>
              </w:rPr>
              <w:t>851 732,1</w:t>
            </w:r>
          </w:p>
        </w:tc>
        <w:tc>
          <w:tcPr>
            <w:tcW w:w="554" w:type="pct"/>
            <w:tcBorders>
              <w:top w:val="nil"/>
              <w:left w:val="nil"/>
              <w:bottom w:val="single" w:sz="4" w:space="0" w:color="auto"/>
              <w:right w:val="single" w:sz="4"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95,4</w:t>
            </w:r>
          </w:p>
        </w:tc>
        <w:tc>
          <w:tcPr>
            <w:tcW w:w="477" w:type="pct"/>
            <w:tcBorders>
              <w:top w:val="nil"/>
              <w:left w:val="nil"/>
              <w:bottom w:val="single" w:sz="4" w:space="0" w:color="auto"/>
              <w:right w:val="single" w:sz="8"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59,0</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Заработная плата</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211</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687 687,2</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654 010,6</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95,1</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45,3</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Прочие выплаты</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212</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174,5</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125,1</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71,7</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0,0</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Начисления на выплаты по оплате труда</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213</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204 726,6</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197 266,4</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96,4</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13,7</w:t>
            </w:r>
          </w:p>
        </w:tc>
      </w:tr>
      <w:tr w:rsidR="00B45091" w:rsidRPr="004C7CB0" w:rsidTr="00B45091">
        <w:trPr>
          <w:trHeight w:val="367"/>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sz w:val="18"/>
                <w:szCs w:val="18"/>
              </w:rPr>
            </w:pPr>
            <w:r w:rsidRPr="004C7CB0">
              <w:rPr>
                <w:sz w:val="18"/>
                <w:szCs w:val="18"/>
              </w:rPr>
              <w:t>Прочие несоциальные выплаты персоналу в натуральной форме</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214</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339,0</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330,0</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97,3</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0,0</w:t>
            </w:r>
          </w:p>
        </w:tc>
      </w:tr>
      <w:tr w:rsidR="004C7CB0"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00" w:fill="FFFF00"/>
            <w:hideMark/>
          </w:tcPr>
          <w:p w:rsidR="004C7CB0" w:rsidRPr="004C7CB0" w:rsidRDefault="004C7CB0" w:rsidP="004C7CB0">
            <w:pPr>
              <w:rPr>
                <w:i/>
                <w:iCs/>
                <w:sz w:val="18"/>
                <w:szCs w:val="18"/>
              </w:rPr>
            </w:pPr>
            <w:r w:rsidRPr="004C7CB0">
              <w:rPr>
                <w:i/>
                <w:iCs/>
                <w:sz w:val="18"/>
                <w:szCs w:val="18"/>
              </w:rPr>
              <w:t>Оплата работ, услуг</w:t>
            </w:r>
          </w:p>
        </w:tc>
        <w:tc>
          <w:tcPr>
            <w:tcW w:w="439"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center"/>
              <w:rPr>
                <w:i/>
                <w:iCs/>
                <w:sz w:val="18"/>
                <w:szCs w:val="18"/>
              </w:rPr>
            </w:pPr>
            <w:r w:rsidRPr="004C7CB0">
              <w:rPr>
                <w:i/>
                <w:iCs/>
                <w:sz w:val="18"/>
                <w:szCs w:val="18"/>
              </w:rPr>
              <w:t>220</w:t>
            </w:r>
          </w:p>
        </w:tc>
        <w:tc>
          <w:tcPr>
            <w:tcW w:w="768"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204 971,1</w:t>
            </w:r>
          </w:p>
        </w:tc>
        <w:tc>
          <w:tcPr>
            <w:tcW w:w="792"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159 602,7</w:t>
            </w:r>
          </w:p>
        </w:tc>
        <w:tc>
          <w:tcPr>
            <w:tcW w:w="554" w:type="pct"/>
            <w:tcBorders>
              <w:top w:val="nil"/>
              <w:left w:val="nil"/>
              <w:bottom w:val="single" w:sz="4" w:space="0" w:color="auto"/>
              <w:right w:val="single" w:sz="4"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77,9</w:t>
            </w:r>
          </w:p>
        </w:tc>
        <w:tc>
          <w:tcPr>
            <w:tcW w:w="477" w:type="pct"/>
            <w:tcBorders>
              <w:top w:val="nil"/>
              <w:left w:val="nil"/>
              <w:bottom w:val="single" w:sz="4" w:space="0" w:color="auto"/>
              <w:right w:val="single" w:sz="8"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11,1</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Услуги связи</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221</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5 441,2</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4 909,2</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90,2</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0,3</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Транспортные услуги</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222</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28 193,7</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27 099,2</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96,1</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1,9</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Коммунальные услуги</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223</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50 788,8</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43 044,6</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84,8</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3,0</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Арендная плата за пользование имуществом</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224</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529,3</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529,3</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100,0</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0,0</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Работы, услуги по содержанию имущества</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225</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67 316,3</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37 641,3</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55,9</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2,6</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Прочие работы, услуги</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226</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42 026,2</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40 330,7</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96,0</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2,8</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sz w:val="18"/>
                <w:szCs w:val="18"/>
              </w:rPr>
            </w:pPr>
            <w:r w:rsidRPr="004C7CB0">
              <w:rPr>
                <w:sz w:val="18"/>
                <w:szCs w:val="18"/>
              </w:rPr>
              <w:t>Страхование</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227</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254,8</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253,2</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99,4</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0,0</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sz w:val="18"/>
                <w:szCs w:val="18"/>
              </w:rPr>
            </w:pPr>
            <w:r w:rsidRPr="004C7CB0">
              <w:rPr>
                <w:sz w:val="18"/>
                <w:szCs w:val="18"/>
              </w:rPr>
              <w:t>Услуги, работы для целей капитальных вложений</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228</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10 420,8</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5 795,2</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55,6</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0,4</w:t>
            </w:r>
          </w:p>
        </w:tc>
      </w:tr>
      <w:tr w:rsidR="004C7CB0" w:rsidRPr="004C7CB0" w:rsidTr="00B45091">
        <w:trPr>
          <w:trHeight w:val="330"/>
        </w:trPr>
        <w:tc>
          <w:tcPr>
            <w:tcW w:w="1971" w:type="pct"/>
            <w:tcBorders>
              <w:top w:val="nil"/>
              <w:left w:val="single" w:sz="8" w:space="0" w:color="auto"/>
              <w:bottom w:val="single" w:sz="4" w:space="0" w:color="auto"/>
              <w:right w:val="single" w:sz="4" w:space="0" w:color="auto"/>
            </w:tcBorders>
            <w:shd w:val="clear" w:color="FFFF00" w:fill="FFFF00"/>
            <w:hideMark/>
          </w:tcPr>
          <w:p w:rsidR="004C7CB0" w:rsidRPr="004C7CB0" w:rsidRDefault="004C7CB0" w:rsidP="004C7CB0">
            <w:pPr>
              <w:rPr>
                <w:i/>
                <w:iCs/>
                <w:sz w:val="18"/>
                <w:szCs w:val="18"/>
              </w:rPr>
            </w:pPr>
            <w:r w:rsidRPr="004C7CB0">
              <w:rPr>
                <w:i/>
                <w:iCs/>
                <w:sz w:val="18"/>
                <w:szCs w:val="18"/>
              </w:rPr>
              <w:t>Безвозмездные перечисления организациям</w:t>
            </w:r>
          </w:p>
        </w:tc>
        <w:tc>
          <w:tcPr>
            <w:tcW w:w="439"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center"/>
              <w:rPr>
                <w:i/>
                <w:iCs/>
                <w:sz w:val="18"/>
                <w:szCs w:val="18"/>
              </w:rPr>
            </w:pPr>
            <w:r w:rsidRPr="004C7CB0">
              <w:rPr>
                <w:i/>
                <w:iCs/>
                <w:sz w:val="18"/>
                <w:szCs w:val="18"/>
              </w:rPr>
              <w:t>240</w:t>
            </w:r>
          </w:p>
        </w:tc>
        <w:tc>
          <w:tcPr>
            <w:tcW w:w="768"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41 995,3</w:t>
            </w:r>
          </w:p>
        </w:tc>
        <w:tc>
          <w:tcPr>
            <w:tcW w:w="792"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41 755,1</w:t>
            </w:r>
          </w:p>
        </w:tc>
        <w:tc>
          <w:tcPr>
            <w:tcW w:w="554" w:type="pct"/>
            <w:tcBorders>
              <w:top w:val="nil"/>
              <w:left w:val="nil"/>
              <w:bottom w:val="single" w:sz="4" w:space="0" w:color="auto"/>
              <w:right w:val="single" w:sz="4"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99,4</w:t>
            </w:r>
          </w:p>
        </w:tc>
        <w:tc>
          <w:tcPr>
            <w:tcW w:w="477" w:type="pct"/>
            <w:tcBorders>
              <w:top w:val="nil"/>
              <w:left w:val="nil"/>
              <w:bottom w:val="single" w:sz="4" w:space="0" w:color="auto"/>
              <w:right w:val="single" w:sz="8"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2,9</w:t>
            </w:r>
          </w:p>
        </w:tc>
      </w:tr>
      <w:tr w:rsidR="00B45091" w:rsidRPr="004C7CB0" w:rsidTr="00B45091">
        <w:trPr>
          <w:trHeight w:val="657"/>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Безвозмездные перечисления нефинансовым организациям государственного сектора на производство</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244</w:t>
            </w:r>
          </w:p>
        </w:tc>
        <w:tc>
          <w:tcPr>
            <w:tcW w:w="768" w:type="pct"/>
            <w:tcBorders>
              <w:top w:val="nil"/>
              <w:left w:val="nil"/>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40 798,6</w:t>
            </w:r>
          </w:p>
        </w:tc>
        <w:tc>
          <w:tcPr>
            <w:tcW w:w="792" w:type="pct"/>
            <w:tcBorders>
              <w:top w:val="nil"/>
              <w:left w:val="single" w:sz="4" w:space="0" w:color="auto"/>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40 561,4</w:t>
            </w:r>
          </w:p>
        </w:tc>
        <w:tc>
          <w:tcPr>
            <w:tcW w:w="554" w:type="pct"/>
            <w:tcBorders>
              <w:top w:val="nil"/>
              <w:left w:val="single" w:sz="4" w:space="0" w:color="auto"/>
              <w:bottom w:val="single" w:sz="4" w:space="0" w:color="auto"/>
              <w:right w:val="single" w:sz="4"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99,4</w:t>
            </w:r>
          </w:p>
        </w:tc>
        <w:tc>
          <w:tcPr>
            <w:tcW w:w="477" w:type="pct"/>
            <w:tcBorders>
              <w:top w:val="nil"/>
              <w:left w:val="nil"/>
              <w:bottom w:val="single" w:sz="4" w:space="0" w:color="auto"/>
              <w:right w:val="single" w:sz="8"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2,8</w:t>
            </w:r>
          </w:p>
        </w:tc>
      </w:tr>
      <w:tr w:rsidR="00B45091" w:rsidRPr="004C7CB0" w:rsidTr="00B45091">
        <w:trPr>
          <w:trHeight w:val="837"/>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245</w:t>
            </w:r>
          </w:p>
        </w:tc>
        <w:tc>
          <w:tcPr>
            <w:tcW w:w="768" w:type="pct"/>
            <w:tcBorders>
              <w:top w:val="nil"/>
              <w:left w:val="nil"/>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1 086,7</w:t>
            </w:r>
          </w:p>
        </w:tc>
        <w:tc>
          <w:tcPr>
            <w:tcW w:w="792" w:type="pct"/>
            <w:tcBorders>
              <w:top w:val="nil"/>
              <w:left w:val="single" w:sz="4" w:space="0" w:color="auto"/>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1 083,7</w:t>
            </w:r>
          </w:p>
        </w:tc>
        <w:tc>
          <w:tcPr>
            <w:tcW w:w="554" w:type="pct"/>
            <w:tcBorders>
              <w:top w:val="nil"/>
              <w:left w:val="single" w:sz="4" w:space="0" w:color="auto"/>
              <w:bottom w:val="single" w:sz="4" w:space="0" w:color="auto"/>
              <w:right w:val="single" w:sz="4"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99,7</w:t>
            </w:r>
          </w:p>
        </w:tc>
        <w:tc>
          <w:tcPr>
            <w:tcW w:w="477" w:type="pct"/>
            <w:tcBorders>
              <w:top w:val="nil"/>
              <w:left w:val="nil"/>
              <w:bottom w:val="single" w:sz="4" w:space="0" w:color="auto"/>
              <w:right w:val="single" w:sz="8"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0,1</w:t>
            </w:r>
          </w:p>
        </w:tc>
      </w:tr>
      <w:tr w:rsidR="00B45091" w:rsidRPr="004C7CB0" w:rsidTr="00B45091">
        <w:trPr>
          <w:trHeight w:val="79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Безвозмездные перечисления некоммерческим организациям и физическим лицам - производителям товаров, работ и услуг на производство</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246</w:t>
            </w:r>
          </w:p>
        </w:tc>
        <w:tc>
          <w:tcPr>
            <w:tcW w:w="768" w:type="pct"/>
            <w:tcBorders>
              <w:top w:val="nil"/>
              <w:left w:val="nil"/>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110,0</w:t>
            </w:r>
          </w:p>
        </w:tc>
        <w:tc>
          <w:tcPr>
            <w:tcW w:w="792" w:type="pct"/>
            <w:tcBorders>
              <w:top w:val="nil"/>
              <w:left w:val="single" w:sz="4" w:space="0" w:color="auto"/>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110,0</w:t>
            </w:r>
          </w:p>
        </w:tc>
        <w:tc>
          <w:tcPr>
            <w:tcW w:w="554" w:type="pct"/>
            <w:tcBorders>
              <w:top w:val="nil"/>
              <w:left w:val="single" w:sz="4" w:space="0" w:color="auto"/>
              <w:bottom w:val="single" w:sz="4" w:space="0" w:color="auto"/>
              <w:right w:val="single" w:sz="4"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100,0</w:t>
            </w:r>
          </w:p>
        </w:tc>
        <w:tc>
          <w:tcPr>
            <w:tcW w:w="477" w:type="pct"/>
            <w:tcBorders>
              <w:top w:val="nil"/>
              <w:left w:val="nil"/>
              <w:bottom w:val="single" w:sz="4" w:space="0" w:color="auto"/>
              <w:right w:val="single" w:sz="8"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0,0</w:t>
            </w:r>
          </w:p>
        </w:tc>
      </w:tr>
      <w:tr w:rsidR="004C7CB0"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00" w:fill="FFFF00"/>
            <w:hideMark/>
          </w:tcPr>
          <w:p w:rsidR="004C7CB0" w:rsidRPr="004C7CB0" w:rsidRDefault="004C7CB0" w:rsidP="004C7CB0">
            <w:pPr>
              <w:rPr>
                <w:i/>
                <w:iCs/>
                <w:sz w:val="18"/>
                <w:szCs w:val="18"/>
              </w:rPr>
            </w:pPr>
            <w:r w:rsidRPr="004C7CB0">
              <w:rPr>
                <w:i/>
                <w:iCs/>
                <w:sz w:val="18"/>
                <w:szCs w:val="18"/>
              </w:rPr>
              <w:t>Безвозмездные перечисления бюджетам</w:t>
            </w:r>
          </w:p>
        </w:tc>
        <w:tc>
          <w:tcPr>
            <w:tcW w:w="439"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center"/>
              <w:rPr>
                <w:i/>
                <w:iCs/>
                <w:sz w:val="18"/>
                <w:szCs w:val="18"/>
              </w:rPr>
            </w:pPr>
            <w:r w:rsidRPr="004C7CB0">
              <w:rPr>
                <w:i/>
                <w:iCs/>
                <w:sz w:val="18"/>
                <w:szCs w:val="18"/>
              </w:rPr>
              <w:t>250</w:t>
            </w:r>
          </w:p>
        </w:tc>
        <w:tc>
          <w:tcPr>
            <w:tcW w:w="768"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375 914,7</w:t>
            </w:r>
          </w:p>
        </w:tc>
        <w:tc>
          <w:tcPr>
            <w:tcW w:w="792"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182 530,1</w:t>
            </w:r>
          </w:p>
        </w:tc>
        <w:tc>
          <w:tcPr>
            <w:tcW w:w="554" w:type="pct"/>
            <w:tcBorders>
              <w:top w:val="nil"/>
              <w:left w:val="nil"/>
              <w:bottom w:val="single" w:sz="4" w:space="0" w:color="auto"/>
              <w:right w:val="single" w:sz="4"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48,6</w:t>
            </w:r>
          </w:p>
        </w:tc>
        <w:tc>
          <w:tcPr>
            <w:tcW w:w="477" w:type="pct"/>
            <w:tcBorders>
              <w:top w:val="nil"/>
              <w:left w:val="nil"/>
              <w:bottom w:val="single" w:sz="4" w:space="0" w:color="auto"/>
              <w:right w:val="single" w:sz="8"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12,6</w:t>
            </w:r>
          </w:p>
        </w:tc>
      </w:tr>
      <w:tr w:rsidR="004C7CB0" w:rsidRPr="004C7CB0" w:rsidTr="00B45091">
        <w:trPr>
          <w:trHeight w:val="510"/>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Перечисления другим бюджетам бюджетной системы Российской Федерации</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251</w:t>
            </w:r>
          </w:p>
        </w:tc>
        <w:tc>
          <w:tcPr>
            <w:tcW w:w="768" w:type="pct"/>
            <w:tcBorders>
              <w:top w:val="nil"/>
              <w:left w:val="nil"/>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375 914,7</w:t>
            </w:r>
          </w:p>
        </w:tc>
        <w:tc>
          <w:tcPr>
            <w:tcW w:w="792" w:type="pct"/>
            <w:tcBorders>
              <w:top w:val="nil"/>
              <w:left w:val="single" w:sz="4" w:space="0" w:color="auto"/>
              <w:bottom w:val="single" w:sz="4" w:space="0" w:color="auto"/>
              <w:right w:val="single" w:sz="4" w:space="0" w:color="auto"/>
            </w:tcBorders>
            <w:shd w:val="clear" w:color="FFFFFF" w:fill="FFFFFF"/>
            <w:hideMark/>
          </w:tcPr>
          <w:p w:rsidR="004C7CB0" w:rsidRPr="004C7CB0" w:rsidRDefault="004C7CB0" w:rsidP="004C7CB0">
            <w:pPr>
              <w:jc w:val="right"/>
              <w:rPr>
                <w:i/>
                <w:iCs/>
                <w:sz w:val="18"/>
                <w:szCs w:val="18"/>
              </w:rPr>
            </w:pPr>
            <w:r w:rsidRPr="004C7CB0">
              <w:rPr>
                <w:i/>
                <w:iCs/>
                <w:sz w:val="18"/>
                <w:szCs w:val="18"/>
              </w:rPr>
              <w:t>182 530,1</w:t>
            </w:r>
          </w:p>
        </w:tc>
        <w:tc>
          <w:tcPr>
            <w:tcW w:w="554" w:type="pct"/>
            <w:tcBorders>
              <w:top w:val="nil"/>
              <w:left w:val="nil"/>
              <w:bottom w:val="single" w:sz="4" w:space="0" w:color="auto"/>
              <w:right w:val="single" w:sz="4"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48,6</w:t>
            </w:r>
          </w:p>
        </w:tc>
        <w:tc>
          <w:tcPr>
            <w:tcW w:w="477" w:type="pct"/>
            <w:tcBorders>
              <w:top w:val="nil"/>
              <w:left w:val="nil"/>
              <w:bottom w:val="single" w:sz="4" w:space="0" w:color="auto"/>
              <w:right w:val="single" w:sz="8"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12,6</w:t>
            </w:r>
          </w:p>
        </w:tc>
      </w:tr>
      <w:tr w:rsidR="004C7CB0"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00" w:fill="FFFF00"/>
            <w:hideMark/>
          </w:tcPr>
          <w:p w:rsidR="004C7CB0" w:rsidRPr="004C7CB0" w:rsidRDefault="004C7CB0" w:rsidP="004C7CB0">
            <w:pPr>
              <w:rPr>
                <w:i/>
                <w:iCs/>
                <w:sz w:val="18"/>
                <w:szCs w:val="18"/>
              </w:rPr>
            </w:pPr>
            <w:r w:rsidRPr="004C7CB0">
              <w:rPr>
                <w:i/>
                <w:iCs/>
                <w:sz w:val="18"/>
                <w:szCs w:val="18"/>
              </w:rPr>
              <w:t>Социальное обеспечение</w:t>
            </w:r>
          </w:p>
        </w:tc>
        <w:tc>
          <w:tcPr>
            <w:tcW w:w="439"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center"/>
              <w:rPr>
                <w:i/>
                <w:iCs/>
                <w:sz w:val="18"/>
                <w:szCs w:val="18"/>
              </w:rPr>
            </w:pPr>
            <w:r w:rsidRPr="004C7CB0">
              <w:rPr>
                <w:i/>
                <w:iCs/>
                <w:sz w:val="18"/>
                <w:szCs w:val="18"/>
              </w:rPr>
              <w:t>260</w:t>
            </w:r>
          </w:p>
        </w:tc>
        <w:tc>
          <w:tcPr>
            <w:tcW w:w="768"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38 502,9</w:t>
            </w:r>
          </w:p>
        </w:tc>
        <w:tc>
          <w:tcPr>
            <w:tcW w:w="792"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37 734,6</w:t>
            </w:r>
          </w:p>
        </w:tc>
        <w:tc>
          <w:tcPr>
            <w:tcW w:w="554" w:type="pct"/>
            <w:tcBorders>
              <w:top w:val="nil"/>
              <w:left w:val="nil"/>
              <w:bottom w:val="single" w:sz="4" w:space="0" w:color="auto"/>
              <w:right w:val="single" w:sz="4"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98,0</w:t>
            </w:r>
          </w:p>
        </w:tc>
        <w:tc>
          <w:tcPr>
            <w:tcW w:w="477" w:type="pct"/>
            <w:tcBorders>
              <w:top w:val="nil"/>
              <w:left w:val="nil"/>
              <w:bottom w:val="single" w:sz="4" w:space="0" w:color="auto"/>
              <w:right w:val="single" w:sz="8"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2,6</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Пособия по социальной помощи населению</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262</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31 219,8</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30 645,5</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98,2</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2,1</w:t>
            </w:r>
          </w:p>
        </w:tc>
      </w:tr>
      <w:tr w:rsidR="00B45091" w:rsidRPr="004C7CB0" w:rsidTr="00B45091">
        <w:trPr>
          <w:trHeight w:val="510"/>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Пенсии, пособия, выплачиваемые организациями сектора государственного управления</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263</w:t>
            </w:r>
          </w:p>
        </w:tc>
        <w:tc>
          <w:tcPr>
            <w:tcW w:w="768" w:type="pct"/>
            <w:tcBorders>
              <w:top w:val="nil"/>
              <w:left w:val="nil"/>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245,0</w:t>
            </w:r>
          </w:p>
        </w:tc>
        <w:tc>
          <w:tcPr>
            <w:tcW w:w="792" w:type="pct"/>
            <w:tcBorders>
              <w:top w:val="nil"/>
              <w:left w:val="single" w:sz="4" w:space="0" w:color="auto"/>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237,3</w:t>
            </w:r>
          </w:p>
        </w:tc>
        <w:tc>
          <w:tcPr>
            <w:tcW w:w="554" w:type="pct"/>
            <w:tcBorders>
              <w:top w:val="nil"/>
              <w:left w:val="single" w:sz="4" w:space="0" w:color="auto"/>
              <w:bottom w:val="single" w:sz="4" w:space="0" w:color="auto"/>
              <w:right w:val="single" w:sz="4"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96,9</w:t>
            </w:r>
          </w:p>
        </w:tc>
        <w:tc>
          <w:tcPr>
            <w:tcW w:w="477" w:type="pct"/>
            <w:tcBorders>
              <w:top w:val="nil"/>
              <w:left w:val="nil"/>
              <w:bottom w:val="single" w:sz="4" w:space="0" w:color="auto"/>
              <w:right w:val="single" w:sz="8"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0,0</w:t>
            </w:r>
          </w:p>
        </w:tc>
      </w:tr>
      <w:tr w:rsidR="00B45091" w:rsidRPr="004C7CB0" w:rsidTr="00B45091">
        <w:trPr>
          <w:trHeight w:val="510"/>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Пенсии, пособия, выплачиваемые работодателями, нанимателями бывшим работникам</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264</w:t>
            </w:r>
          </w:p>
        </w:tc>
        <w:tc>
          <w:tcPr>
            <w:tcW w:w="768" w:type="pct"/>
            <w:tcBorders>
              <w:top w:val="nil"/>
              <w:left w:val="nil"/>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3 539,5</w:t>
            </w:r>
          </w:p>
        </w:tc>
        <w:tc>
          <w:tcPr>
            <w:tcW w:w="792" w:type="pct"/>
            <w:tcBorders>
              <w:top w:val="nil"/>
              <w:left w:val="single" w:sz="4" w:space="0" w:color="auto"/>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3 539,0</w:t>
            </w:r>
          </w:p>
        </w:tc>
        <w:tc>
          <w:tcPr>
            <w:tcW w:w="554" w:type="pct"/>
            <w:tcBorders>
              <w:top w:val="nil"/>
              <w:left w:val="single" w:sz="4" w:space="0" w:color="auto"/>
              <w:bottom w:val="single" w:sz="4" w:space="0" w:color="auto"/>
              <w:right w:val="single" w:sz="4"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100,0</w:t>
            </w:r>
          </w:p>
        </w:tc>
        <w:tc>
          <w:tcPr>
            <w:tcW w:w="477" w:type="pct"/>
            <w:tcBorders>
              <w:top w:val="nil"/>
              <w:left w:val="nil"/>
              <w:bottom w:val="single" w:sz="4" w:space="0" w:color="auto"/>
              <w:right w:val="single" w:sz="8"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0,2</w:t>
            </w:r>
          </w:p>
        </w:tc>
      </w:tr>
      <w:tr w:rsidR="00B45091" w:rsidRPr="004C7CB0" w:rsidTr="00B45091">
        <w:trPr>
          <w:trHeight w:val="415"/>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color w:val="000000"/>
                <w:sz w:val="18"/>
                <w:szCs w:val="18"/>
              </w:rPr>
            </w:pPr>
            <w:r w:rsidRPr="004C7CB0">
              <w:rPr>
                <w:color w:val="000000"/>
                <w:sz w:val="18"/>
                <w:szCs w:val="18"/>
              </w:rPr>
              <w:t>Социальные пособия и компенсации персоналу в денежной форме</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266</w:t>
            </w:r>
          </w:p>
        </w:tc>
        <w:tc>
          <w:tcPr>
            <w:tcW w:w="768" w:type="pct"/>
            <w:tcBorders>
              <w:top w:val="nil"/>
              <w:left w:val="nil"/>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3 498,6</w:t>
            </w:r>
          </w:p>
        </w:tc>
        <w:tc>
          <w:tcPr>
            <w:tcW w:w="792" w:type="pct"/>
            <w:tcBorders>
              <w:top w:val="nil"/>
              <w:left w:val="single" w:sz="4" w:space="0" w:color="auto"/>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3 312,8</w:t>
            </w:r>
          </w:p>
        </w:tc>
        <w:tc>
          <w:tcPr>
            <w:tcW w:w="554" w:type="pct"/>
            <w:tcBorders>
              <w:top w:val="nil"/>
              <w:left w:val="single" w:sz="4" w:space="0" w:color="auto"/>
              <w:bottom w:val="single" w:sz="4" w:space="0" w:color="auto"/>
              <w:right w:val="single" w:sz="4"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94,7</w:t>
            </w:r>
          </w:p>
        </w:tc>
        <w:tc>
          <w:tcPr>
            <w:tcW w:w="477" w:type="pct"/>
            <w:tcBorders>
              <w:top w:val="nil"/>
              <w:left w:val="nil"/>
              <w:bottom w:val="single" w:sz="4" w:space="0" w:color="auto"/>
              <w:right w:val="single" w:sz="8"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0,2</w:t>
            </w:r>
          </w:p>
        </w:tc>
      </w:tr>
      <w:tr w:rsidR="004C7CB0"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00" w:fill="FFFF00"/>
            <w:hideMark/>
          </w:tcPr>
          <w:p w:rsidR="004C7CB0" w:rsidRPr="004C7CB0" w:rsidRDefault="004C7CB0" w:rsidP="004C7CB0">
            <w:pPr>
              <w:rPr>
                <w:i/>
                <w:iCs/>
                <w:sz w:val="18"/>
                <w:szCs w:val="18"/>
              </w:rPr>
            </w:pPr>
            <w:r w:rsidRPr="004C7CB0">
              <w:rPr>
                <w:i/>
                <w:iCs/>
                <w:sz w:val="18"/>
                <w:szCs w:val="18"/>
              </w:rPr>
              <w:t>Прочие расходы</w:t>
            </w:r>
          </w:p>
        </w:tc>
        <w:tc>
          <w:tcPr>
            <w:tcW w:w="439"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center"/>
              <w:rPr>
                <w:i/>
                <w:iCs/>
                <w:sz w:val="18"/>
                <w:szCs w:val="18"/>
              </w:rPr>
            </w:pPr>
            <w:r w:rsidRPr="004C7CB0">
              <w:rPr>
                <w:i/>
                <w:iCs/>
                <w:sz w:val="18"/>
                <w:szCs w:val="18"/>
              </w:rPr>
              <w:t>290</w:t>
            </w:r>
          </w:p>
        </w:tc>
        <w:tc>
          <w:tcPr>
            <w:tcW w:w="768" w:type="pct"/>
            <w:tcBorders>
              <w:top w:val="nil"/>
              <w:left w:val="nil"/>
              <w:bottom w:val="single" w:sz="4" w:space="0" w:color="auto"/>
              <w:right w:val="nil"/>
            </w:tcBorders>
            <w:shd w:val="clear" w:color="FFFF00" w:fill="FFFF00"/>
            <w:noWrap/>
            <w:vAlign w:val="bottom"/>
            <w:hideMark/>
          </w:tcPr>
          <w:p w:rsidR="004C7CB0" w:rsidRPr="004C7CB0" w:rsidRDefault="004C7CB0" w:rsidP="004C7CB0">
            <w:pPr>
              <w:jc w:val="right"/>
              <w:rPr>
                <w:sz w:val="18"/>
                <w:szCs w:val="18"/>
              </w:rPr>
            </w:pPr>
            <w:r w:rsidRPr="004C7CB0">
              <w:rPr>
                <w:sz w:val="18"/>
                <w:szCs w:val="18"/>
              </w:rPr>
              <w:t>18 477,0</w:t>
            </w:r>
          </w:p>
        </w:tc>
        <w:tc>
          <w:tcPr>
            <w:tcW w:w="792" w:type="pct"/>
            <w:tcBorders>
              <w:top w:val="nil"/>
              <w:left w:val="single" w:sz="4" w:space="0" w:color="auto"/>
              <w:bottom w:val="single" w:sz="4" w:space="0" w:color="auto"/>
              <w:right w:val="nil"/>
            </w:tcBorders>
            <w:shd w:val="clear" w:color="FFFF00" w:fill="FFFF00"/>
            <w:noWrap/>
            <w:vAlign w:val="bottom"/>
            <w:hideMark/>
          </w:tcPr>
          <w:p w:rsidR="004C7CB0" w:rsidRPr="004C7CB0" w:rsidRDefault="004C7CB0" w:rsidP="004C7CB0">
            <w:pPr>
              <w:jc w:val="right"/>
              <w:rPr>
                <w:sz w:val="18"/>
                <w:szCs w:val="18"/>
              </w:rPr>
            </w:pPr>
            <w:r w:rsidRPr="004C7CB0">
              <w:rPr>
                <w:sz w:val="18"/>
                <w:szCs w:val="18"/>
              </w:rPr>
              <w:t>17 056,5</w:t>
            </w:r>
          </w:p>
        </w:tc>
        <w:tc>
          <w:tcPr>
            <w:tcW w:w="554" w:type="pct"/>
            <w:tcBorders>
              <w:top w:val="nil"/>
              <w:left w:val="single" w:sz="4" w:space="0" w:color="auto"/>
              <w:bottom w:val="single" w:sz="4" w:space="0" w:color="auto"/>
              <w:right w:val="single" w:sz="4" w:space="0" w:color="auto"/>
            </w:tcBorders>
            <w:shd w:val="clear" w:color="FFFF00" w:fill="FFFF00"/>
            <w:noWrap/>
            <w:vAlign w:val="bottom"/>
            <w:hideMark/>
          </w:tcPr>
          <w:p w:rsidR="004C7CB0" w:rsidRPr="004C7CB0" w:rsidRDefault="004C7CB0" w:rsidP="004C7CB0">
            <w:pPr>
              <w:jc w:val="right"/>
              <w:rPr>
                <w:color w:val="000000"/>
                <w:sz w:val="18"/>
                <w:szCs w:val="18"/>
              </w:rPr>
            </w:pPr>
            <w:r w:rsidRPr="004C7CB0">
              <w:rPr>
                <w:color w:val="000000"/>
                <w:sz w:val="18"/>
                <w:szCs w:val="18"/>
              </w:rPr>
              <w:t>92,3</w:t>
            </w:r>
          </w:p>
        </w:tc>
        <w:tc>
          <w:tcPr>
            <w:tcW w:w="477" w:type="pct"/>
            <w:tcBorders>
              <w:top w:val="nil"/>
              <w:left w:val="nil"/>
              <w:bottom w:val="single" w:sz="4" w:space="0" w:color="auto"/>
              <w:right w:val="single" w:sz="8" w:space="0" w:color="auto"/>
            </w:tcBorders>
            <w:shd w:val="clear" w:color="FFFF00" w:fill="FFFF00"/>
            <w:noWrap/>
            <w:vAlign w:val="bottom"/>
            <w:hideMark/>
          </w:tcPr>
          <w:p w:rsidR="004C7CB0" w:rsidRPr="004C7CB0" w:rsidRDefault="004C7CB0" w:rsidP="004C7CB0">
            <w:pPr>
              <w:jc w:val="right"/>
              <w:rPr>
                <w:color w:val="000000"/>
                <w:sz w:val="18"/>
                <w:szCs w:val="18"/>
              </w:rPr>
            </w:pPr>
            <w:r w:rsidRPr="004C7CB0">
              <w:rPr>
                <w:color w:val="000000"/>
                <w:sz w:val="18"/>
                <w:szCs w:val="18"/>
              </w:rPr>
              <w:t>1,2</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color w:val="000000"/>
                <w:sz w:val="18"/>
                <w:szCs w:val="18"/>
              </w:rPr>
            </w:pPr>
            <w:r w:rsidRPr="004C7CB0">
              <w:rPr>
                <w:color w:val="000000"/>
                <w:sz w:val="18"/>
                <w:szCs w:val="18"/>
              </w:rPr>
              <w:t>Налоги, пошлины и сборы</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291</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14 849,9</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14 626,7</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98,5</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1,0</w:t>
            </w:r>
          </w:p>
        </w:tc>
      </w:tr>
      <w:tr w:rsidR="00B45091" w:rsidRPr="004C7CB0" w:rsidTr="00B45091">
        <w:trPr>
          <w:trHeight w:val="570"/>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color w:val="000000"/>
                <w:sz w:val="18"/>
                <w:szCs w:val="18"/>
              </w:rPr>
            </w:pPr>
            <w:r w:rsidRPr="004C7CB0">
              <w:rPr>
                <w:color w:val="000000"/>
                <w:sz w:val="18"/>
                <w:szCs w:val="18"/>
              </w:rPr>
              <w:t>Штрафы за нарушение законодательства о налогах и сборах, законодательства о страховых взносах</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292</w:t>
            </w:r>
          </w:p>
        </w:tc>
        <w:tc>
          <w:tcPr>
            <w:tcW w:w="768" w:type="pct"/>
            <w:tcBorders>
              <w:top w:val="nil"/>
              <w:left w:val="nil"/>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43,0</w:t>
            </w:r>
          </w:p>
        </w:tc>
        <w:tc>
          <w:tcPr>
            <w:tcW w:w="792" w:type="pct"/>
            <w:tcBorders>
              <w:top w:val="nil"/>
              <w:left w:val="single" w:sz="4" w:space="0" w:color="auto"/>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36,8</w:t>
            </w:r>
          </w:p>
        </w:tc>
        <w:tc>
          <w:tcPr>
            <w:tcW w:w="554" w:type="pct"/>
            <w:tcBorders>
              <w:top w:val="nil"/>
              <w:left w:val="single" w:sz="4" w:space="0" w:color="auto"/>
              <w:bottom w:val="single" w:sz="4" w:space="0" w:color="auto"/>
              <w:right w:val="single" w:sz="4"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85,6</w:t>
            </w:r>
          </w:p>
        </w:tc>
        <w:tc>
          <w:tcPr>
            <w:tcW w:w="477" w:type="pct"/>
            <w:tcBorders>
              <w:top w:val="nil"/>
              <w:left w:val="nil"/>
              <w:bottom w:val="single" w:sz="4" w:space="0" w:color="auto"/>
              <w:right w:val="single" w:sz="8"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0,0</w:t>
            </w:r>
          </w:p>
        </w:tc>
      </w:tr>
      <w:tr w:rsidR="00B45091" w:rsidRPr="004C7CB0" w:rsidTr="00B45091">
        <w:trPr>
          <w:trHeight w:val="540"/>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color w:val="000000"/>
                <w:sz w:val="18"/>
                <w:szCs w:val="18"/>
              </w:rPr>
            </w:pPr>
            <w:r w:rsidRPr="004C7CB0">
              <w:rPr>
                <w:color w:val="000000"/>
                <w:sz w:val="18"/>
                <w:szCs w:val="18"/>
              </w:rPr>
              <w:t>Штрафы за нарушение законодательства о закупках и нарушение условий контрактов (договоров)</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293</w:t>
            </w:r>
          </w:p>
        </w:tc>
        <w:tc>
          <w:tcPr>
            <w:tcW w:w="768" w:type="pct"/>
            <w:tcBorders>
              <w:top w:val="nil"/>
              <w:left w:val="nil"/>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12,0</w:t>
            </w:r>
          </w:p>
        </w:tc>
        <w:tc>
          <w:tcPr>
            <w:tcW w:w="792" w:type="pct"/>
            <w:tcBorders>
              <w:top w:val="nil"/>
              <w:left w:val="single" w:sz="4" w:space="0" w:color="auto"/>
              <w:bottom w:val="single" w:sz="4" w:space="0" w:color="auto"/>
              <w:right w:val="nil"/>
            </w:tcBorders>
            <w:shd w:val="clear" w:color="auto" w:fill="auto"/>
            <w:noWrap/>
            <w:hideMark/>
          </w:tcPr>
          <w:p w:rsidR="004C7CB0" w:rsidRPr="004C7CB0" w:rsidRDefault="004C7CB0" w:rsidP="004C7CB0">
            <w:pPr>
              <w:jc w:val="right"/>
              <w:rPr>
                <w:sz w:val="18"/>
                <w:szCs w:val="18"/>
              </w:rPr>
            </w:pPr>
            <w:r w:rsidRPr="004C7CB0">
              <w:rPr>
                <w:sz w:val="18"/>
                <w:szCs w:val="18"/>
              </w:rPr>
              <w:t>7,3</w:t>
            </w:r>
          </w:p>
        </w:tc>
        <w:tc>
          <w:tcPr>
            <w:tcW w:w="554" w:type="pct"/>
            <w:tcBorders>
              <w:top w:val="nil"/>
              <w:left w:val="single" w:sz="4" w:space="0" w:color="auto"/>
              <w:bottom w:val="single" w:sz="4" w:space="0" w:color="auto"/>
              <w:right w:val="single" w:sz="4"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60,8</w:t>
            </w:r>
          </w:p>
        </w:tc>
        <w:tc>
          <w:tcPr>
            <w:tcW w:w="477" w:type="pct"/>
            <w:tcBorders>
              <w:top w:val="nil"/>
              <w:left w:val="nil"/>
              <w:bottom w:val="single" w:sz="4" w:space="0" w:color="auto"/>
              <w:right w:val="single" w:sz="8" w:space="0" w:color="auto"/>
            </w:tcBorders>
            <w:shd w:val="clear" w:color="auto" w:fill="auto"/>
            <w:noWrap/>
            <w:hideMark/>
          </w:tcPr>
          <w:p w:rsidR="004C7CB0" w:rsidRPr="004C7CB0" w:rsidRDefault="004C7CB0" w:rsidP="004C7CB0">
            <w:pPr>
              <w:jc w:val="right"/>
              <w:rPr>
                <w:color w:val="000000"/>
                <w:sz w:val="18"/>
                <w:szCs w:val="18"/>
              </w:rPr>
            </w:pPr>
            <w:r w:rsidRPr="004C7CB0">
              <w:rPr>
                <w:color w:val="000000"/>
                <w:sz w:val="18"/>
                <w:szCs w:val="18"/>
              </w:rPr>
              <w:t>0,0</w:t>
            </w:r>
          </w:p>
        </w:tc>
      </w:tr>
      <w:tr w:rsidR="00B45091" w:rsidRPr="004C7CB0" w:rsidTr="00B45091">
        <w:trPr>
          <w:trHeight w:val="315"/>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color w:val="000000"/>
                <w:sz w:val="18"/>
                <w:szCs w:val="18"/>
              </w:rPr>
            </w:pPr>
            <w:r w:rsidRPr="004C7CB0">
              <w:rPr>
                <w:color w:val="000000"/>
                <w:sz w:val="18"/>
                <w:szCs w:val="18"/>
              </w:rPr>
              <w:t>Другие экономические санкции</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295</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123,4</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44,5</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36,1</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0,0</w:t>
            </w:r>
          </w:p>
        </w:tc>
      </w:tr>
      <w:tr w:rsidR="00B45091" w:rsidRPr="004C7CB0" w:rsidTr="00B45091">
        <w:trPr>
          <w:trHeight w:val="330"/>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color w:val="000000"/>
                <w:sz w:val="18"/>
                <w:szCs w:val="18"/>
              </w:rPr>
            </w:pPr>
            <w:r w:rsidRPr="004C7CB0">
              <w:rPr>
                <w:color w:val="000000"/>
                <w:sz w:val="18"/>
                <w:szCs w:val="18"/>
              </w:rPr>
              <w:t>Иные выплаты текущего характера физическим лицам</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296</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2 024,5</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2 024,5</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100,0</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0,1</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color w:val="000000"/>
                <w:sz w:val="18"/>
                <w:szCs w:val="18"/>
              </w:rPr>
            </w:pPr>
            <w:r w:rsidRPr="004C7CB0">
              <w:rPr>
                <w:color w:val="000000"/>
                <w:sz w:val="18"/>
                <w:szCs w:val="18"/>
              </w:rPr>
              <w:t>Иные выплаты текущего характера организациям</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sz w:val="18"/>
                <w:szCs w:val="18"/>
              </w:rPr>
            </w:pPr>
            <w:r w:rsidRPr="004C7CB0">
              <w:rPr>
                <w:sz w:val="18"/>
                <w:szCs w:val="18"/>
              </w:rPr>
              <w:t>297</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1 424,2</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316,7</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22,2</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0,0</w:t>
            </w:r>
          </w:p>
        </w:tc>
      </w:tr>
      <w:tr w:rsidR="004C7CB0"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00" w:fill="FFFF00"/>
            <w:hideMark/>
          </w:tcPr>
          <w:p w:rsidR="004C7CB0" w:rsidRPr="004C7CB0" w:rsidRDefault="004C7CB0" w:rsidP="004C7CB0">
            <w:pPr>
              <w:rPr>
                <w:i/>
                <w:iCs/>
                <w:sz w:val="18"/>
                <w:szCs w:val="18"/>
              </w:rPr>
            </w:pPr>
            <w:r w:rsidRPr="004C7CB0">
              <w:rPr>
                <w:i/>
                <w:iCs/>
                <w:sz w:val="18"/>
                <w:szCs w:val="18"/>
              </w:rPr>
              <w:t>Поступление нефинансовых активов</w:t>
            </w:r>
          </w:p>
        </w:tc>
        <w:tc>
          <w:tcPr>
            <w:tcW w:w="439"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center"/>
              <w:rPr>
                <w:i/>
                <w:iCs/>
                <w:sz w:val="18"/>
                <w:szCs w:val="18"/>
              </w:rPr>
            </w:pPr>
            <w:r w:rsidRPr="004C7CB0">
              <w:rPr>
                <w:i/>
                <w:iCs/>
                <w:sz w:val="18"/>
                <w:szCs w:val="18"/>
              </w:rPr>
              <w:t>300</w:t>
            </w:r>
          </w:p>
        </w:tc>
        <w:tc>
          <w:tcPr>
            <w:tcW w:w="768"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194 542,3</w:t>
            </w:r>
          </w:p>
        </w:tc>
        <w:tc>
          <w:tcPr>
            <w:tcW w:w="792" w:type="pct"/>
            <w:tcBorders>
              <w:top w:val="nil"/>
              <w:left w:val="nil"/>
              <w:bottom w:val="single" w:sz="4" w:space="0" w:color="auto"/>
              <w:right w:val="single" w:sz="4" w:space="0" w:color="auto"/>
            </w:tcBorders>
            <w:shd w:val="clear" w:color="FFFF00" w:fill="FFFF00"/>
            <w:hideMark/>
          </w:tcPr>
          <w:p w:rsidR="004C7CB0" w:rsidRPr="004C7CB0" w:rsidRDefault="004C7CB0" w:rsidP="004C7CB0">
            <w:pPr>
              <w:jc w:val="right"/>
              <w:rPr>
                <w:i/>
                <w:iCs/>
                <w:sz w:val="18"/>
                <w:szCs w:val="18"/>
              </w:rPr>
            </w:pPr>
            <w:r w:rsidRPr="004C7CB0">
              <w:rPr>
                <w:i/>
                <w:iCs/>
                <w:sz w:val="18"/>
                <w:szCs w:val="18"/>
              </w:rPr>
              <w:t>153 828,8</w:t>
            </w:r>
          </w:p>
        </w:tc>
        <w:tc>
          <w:tcPr>
            <w:tcW w:w="554" w:type="pct"/>
            <w:tcBorders>
              <w:top w:val="nil"/>
              <w:left w:val="nil"/>
              <w:bottom w:val="single" w:sz="4" w:space="0" w:color="auto"/>
              <w:right w:val="single" w:sz="4"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79,1</w:t>
            </w:r>
          </w:p>
        </w:tc>
        <w:tc>
          <w:tcPr>
            <w:tcW w:w="477" w:type="pct"/>
            <w:tcBorders>
              <w:top w:val="nil"/>
              <w:left w:val="nil"/>
              <w:bottom w:val="single" w:sz="4" w:space="0" w:color="auto"/>
              <w:right w:val="single" w:sz="8" w:space="0" w:color="auto"/>
            </w:tcBorders>
            <w:shd w:val="clear" w:color="FFFF00" w:fill="FFFF00"/>
            <w:noWrap/>
            <w:vAlign w:val="bottom"/>
            <w:hideMark/>
          </w:tcPr>
          <w:p w:rsidR="004C7CB0" w:rsidRPr="004C7CB0" w:rsidRDefault="004C7CB0" w:rsidP="004C7CB0">
            <w:pPr>
              <w:jc w:val="right"/>
              <w:rPr>
                <w:i/>
                <w:iCs/>
                <w:sz w:val="18"/>
                <w:szCs w:val="18"/>
              </w:rPr>
            </w:pPr>
            <w:r w:rsidRPr="004C7CB0">
              <w:rPr>
                <w:i/>
                <w:iCs/>
                <w:sz w:val="18"/>
                <w:szCs w:val="18"/>
              </w:rPr>
              <w:t>10,7</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color w:val="000000"/>
                <w:sz w:val="18"/>
                <w:szCs w:val="18"/>
              </w:rPr>
            </w:pPr>
            <w:r w:rsidRPr="004C7CB0">
              <w:rPr>
                <w:color w:val="000000"/>
                <w:sz w:val="18"/>
                <w:szCs w:val="18"/>
              </w:rPr>
              <w:lastRenderedPageBreak/>
              <w:t>Увеличение стоимости основных средств</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310</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120 796,1</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89 033,1</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73,7</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6,2</w:t>
            </w:r>
          </w:p>
        </w:tc>
      </w:tr>
      <w:tr w:rsidR="00B45091" w:rsidRPr="004C7CB0" w:rsidTr="00B45091">
        <w:trPr>
          <w:trHeight w:val="510"/>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sz w:val="18"/>
                <w:szCs w:val="18"/>
              </w:rPr>
            </w:pPr>
            <w:r w:rsidRPr="004C7CB0">
              <w:rPr>
                <w:sz w:val="18"/>
                <w:szCs w:val="18"/>
              </w:rPr>
              <w:t>Увеличение стоимости лекарственных препаратов и материалов, применяемых в медицинских целях</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341</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194,8</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186,1</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95,5</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0,0</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sz w:val="18"/>
                <w:szCs w:val="18"/>
              </w:rPr>
            </w:pPr>
            <w:r w:rsidRPr="004C7CB0">
              <w:rPr>
                <w:sz w:val="18"/>
                <w:szCs w:val="18"/>
              </w:rPr>
              <w:t>Увеличение стоимости продуктов питания</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342</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49 326,2</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41 959,5</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85,1</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2,9</w:t>
            </w:r>
          </w:p>
        </w:tc>
      </w:tr>
      <w:tr w:rsidR="00B45091" w:rsidRPr="004C7CB0" w:rsidTr="00B45091">
        <w:trPr>
          <w:trHeight w:val="390"/>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sz w:val="18"/>
                <w:szCs w:val="18"/>
              </w:rPr>
            </w:pPr>
            <w:r w:rsidRPr="004C7CB0">
              <w:rPr>
                <w:sz w:val="18"/>
                <w:szCs w:val="18"/>
              </w:rPr>
              <w:t>Увеличение стоимости горюче-смазочных материалов</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343</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4 550,8</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3 238,7</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71,2</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0,2</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sz w:val="18"/>
                <w:szCs w:val="18"/>
              </w:rPr>
            </w:pPr>
            <w:r w:rsidRPr="004C7CB0">
              <w:rPr>
                <w:sz w:val="18"/>
                <w:szCs w:val="18"/>
              </w:rPr>
              <w:t>Увеличение стоимости строительных материалов</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344</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1 698,7</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1 698,7</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100,0</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0,1</w:t>
            </w:r>
          </w:p>
        </w:tc>
      </w:tr>
      <w:tr w:rsidR="00B45091" w:rsidRPr="004C7CB0" w:rsidTr="00B45091">
        <w:trPr>
          <w:trHeight w:val="255"/>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sz w:val="18"/>
                <w:szCs w:val="18"/>
              </w:rPr>
            </w:pPr>
            <w:r w:rsidRPr="004C7CB0">
              <w:rPr>
                <w:sz w:val="18"/>
                <w:szCs w:val="18"/>
              </w:rPr>
              <w:t>Увеличение стоимости мягкого инвентаря</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345</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1 218,4</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1 218,4</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100,0</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0,1</w:t>
            </w:r>
          </w:p>
        </w:tc>
      </w:tr>
      <w:tr w:rsidR="00B45091" w:rsidRPr="004C7CB0" w:rsidTr="00B45091">
        <w:trPr>
          <w:trHeight w:val="510"/>
        </w:trPr>
        <w:tc>
          <w:tcPr>
            <w:tcW w:w="1971" w:type="pct"/>
            <w:tcBorders>
              <w:top w:val="nil"/>
              <w:left w:val="single" w:sz="8" w:space="0" w:color="auto"/>
              <w:bottom w:val="single" w:sz="4" w:space="0" w:color="auto"/>
              <w:right w:val="single" w:sz="4" w:space="0" w:color="auto"/>
            </w:tcBorders>
            <w:shd w:val="clear" w:color="FFFFFF" w:fill="FFFFFF"/>
            <w:hideMark/>
          </w:tcPr>
          <w:p w:rsidR="004C7CB0" w:rsidRPr="004C7CB0" w:rsidRDefault="004C7CB0" w:rsidP="004C7CB0">
            <w:pPr>
              <w:rPr>
                <w:sz w:val="18"/>
                <w:szCs w:val="18"/>
              </w:rPr>
            </w:pPr>
            <w:r w:rsidRPr="004C7CB0">
              <w:rPr>
                <w:sz w:val="18"/>
                <w:szCs w:val="18"/>
              </w:rPr>
              <w:t>Увеличение стоимости прочих оборотных запасов (материалов)</w:t>
            </w:r>
          </w:p>
        </w:tc>
        <w:tc>
          <w:tcPr>
            <w:tcW w:w="439" w:type="pct"/>
            <w:tcBorders>
              <w:top w:val="nil"/>
              <w:left w:val="nil"/>
              <w:bottom w:val="single" w:sz="4" w:space="0" w:color="auto"/>
              <w:right w:val="single" w:sz="4" w:space="0" w:color="auto"/>
            </w:tcBorders>
            <w:shd w:val="clear" w:color="auto" w:fill="auto"/>
            <w:hideMark/>
          </w:tcPr>
          <w:p w:rsidR="004C7CB0" w:rsidRPr="004C7CB0" w:rsidRDefault="004C7CB0" w:rsidP="004C7CB0">
            <w:pPr>
              <w:jc w:val="center"/>
              <w:rPr>
                <w:color w:val="000000"/>
                <w:sz w:val="18"/>
                <w:szCs w:val="18"/>
              </w:rPr>
            </w:pPr>
            <w:r w:rsidRPr="004C7CB0">
              <w:rPr>
                <w:color w:val="000000"/>
                <w:sz w:val="18"/>
                <w:szCs w:val="18"/>
              </w:rPr>
              <w:t>346</w:t>
            </w:r>
          </w:p>
        </w:tc>
        <w:tc>
          <w:tcPr>
            <w:tcW w:w="768"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11 243,4</w:t>
            </w:r>
          </w:p>
        </w:tc>
        <w:tc>
          <w:tcPr>
            <w:tcW w:w="792" w:type="pct"/>
            <w:tcBorders>
              <w:top w:val="nil"/>
              <w:left w:val="single" w:sz="4" w:space="0" w:color="auto"/>
              <w:bottom w:val="single" w:sz="4" w:space="0" w:color="auto"/>
              <w:right w:val="nil"/>
            </w:tcBorders>
            <w:shd w:val="clear" w:color="auto" w:fill="auto"/>
            <w:noWrap/>
            <w:vAlign w:val="bottom"/>
            <w:hideMark/>
          </w:tcPr>
          <w:p w:rsidR="004C7CB0" w:rsidRPr="004C7CB0" w:rsidRDefault="004C7CB0" w:rsidP="004C7CB0">
            <w:pPr>
              <w:jc w:val="right"/>
              <w:rPr>
                <w:sz w:val="18"/>
                <w:szCs w:val="18"/>
              </w:rPr>
            </w:pPr>
            <w:r w:rsidRPr="004C7CB0">
              <w:rPr>
                <w:sz w:val="18"/>
                <w:szCs w:val="18"/>
              </w:rPr>
              <w:t>11 006,0</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97,9</w:t>
            </w:r>
          </w:p>
        </w:tc>
        <w:tc>
          <w:tcPr>
            <w:tcW w:w="477" w:type="pct"/>
            <w:tcBorders>
              <w:top w:val="nil"/>
              <w:left w:val="nil"/>
              <w:bottom w:val="single" w:sz="4" w:space="0" w:color="auto"/>
              <w:right w:val="single" w:sz="8"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0,8</w:t>
            </w:r>
          </w:p>
        </w:tc>
      </w:tr>
      <w:tr w:rsidR="00B45091" w:rsidRPr="004C7CB0" w:rsidTr="00B45091">
        <w:trPr>
          <w:trHeight w:val="510"/>
        </w:trPr>
        <w:tc>
          <w:tcPr>
            <w:tcW w:w="1971" w:type="pct"/>
            <w:tcBorders>
              <w:top w:val="nil"/>
              <w:left w:val="single" w:sz="8" w:space="0" w:color="auto"/>
              <w:bottom w:val="single" w:sz="4" w:space="0" w:color="auto"/>
              <w:right w:val="single" w:sz="4" w:space="0" w:color="auto"/>
            </w:tcBorders>
            <w:shd w:val="clear" w:color="auto" w:fill="auto"/>
            <w:hideMark/>
          </w:tcPr>
          <w:p w:rsidR="004C7CB0" w:rsidRPr="004C7CB0" w:rsidRDefault="004C7CB0" w:rsidP="004C7CB0">
            <w:pPr>
              <w:rPr>
                <w:sz w:val="18"/>
                <w:szCs w:val="18"/>
              </w:rPr>
            </w:pPr>
            <w:r w:rsidRPr="004C7CB0">
              <w:rPr>
                <w:sz w:val="18"/>
                <w:szCs w:val="18"/>
              </w:rPr>
              <w:t>Увеличение стоимости прочих материальных запасов однократного применения</w:t>
            </w:r>
          </w:p>
        </w:tc>
        <w:tc>
          <w:tcPr>
            <w:tcW w:w="439"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center"/>
              <w:rPr>
                <w:color w:val="000000"/>
                <w:sz w:val="18"/>
                <w:szCs w:val="18"/>
              </w:rPr>
            </w:pPr>
            <w:r w:rsidRPr="004C7CB0">
              <w:rPr>
                <w:color w:val="000000"/>
                <w:sz w:val="18"/>
                <w:szCs w:val="18"/>
              </w:rPr>
              <w:t>349</w:t>
            </w:r>
          </w:p>
        </w:tc>
        <w:tc>
          <w:tcPr>
            <w:tcW w:w="768"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sz w:val="18"/>
                <w:szCs w:val="18"/>
              </w:rPr>
            </w:pPr>
            <w:r w:rsidRPr="004C7CB0">
              <w:rPr>
                <w:sz w:val="18"/>
                <w:szCs w:val="18"/>
              </w:rPr>
              <w:t>5 513,9</w:t>
            </w:r>
          </w:p>
        </w:tc>
        <w:tc>
          <w:tcPr>
            <w:tcW w:w="792" w:type="pct"/>
            <w:tcBorders>
              <w:top w:val="nil"/>
              <w:left w:val="nil"/>
              <w:bottom w:val="single" w:sz="4" w:space="0" w:color="auto"/>
              <w:right w:val="single" w:sz="4" w:space="0" w:color="auto"/>
            </w:tcBorders>
            <w:shd w:val="clear" w:color="FFFFFF" w:fill="FFFFFF"/>
            <w:noWrap/>
            <w:vAlign w:val="bottom"/>
            <w:hideMark/>
          </w:tcPr>
          <w:p w:rsidR="004C7CB0" w:rsidRPr="004C7CB0" w:rsidRDefault="004C7CB0" w:rsidP="004C7CB0">
            <w:pPr>
              <w:jc w:val="right"/>
              <w:rPr>
                <w:color w:val="000000"/>
                <w:sz w:val="18"/>
                <w:szCs w:val="18"/>
              </w:rPr>
            </w:pPr>
            <w:r w:rsidRPr="004C7CB0">
              <w:rPr>
                <w:color w:val="000000"/>
                <w:sz w:val="18"/>
                <w:szCs w:val="18"/>
              </w:rPr>
              <w:t>5488,3</w:t>
            </w:r>
          </w:p>
        </w:tc>
        <w:tc>
          <w:tcPr>
            <w:tcW w:w="554" w:type="pct"/>
            <w:tcBorders>
              <w:top w:val="nil"/>
              <w:left w:val="nil"/>
              <w:bottom w:val="single" w:sz="4" w:space="0" w:color="auto"/>
              <w:right w:val="nil"/>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99,5</w:t>
            </w:r>
          </w:p>
        </w:tc>
        <w:tc>
          <w:tcPr>
            <w:tcW w:w="477" w:type="pct"/>
            <w:tcBorders>
              <w:top w:val="nil"/>
              <w:left w:val="single" w:sz="4" w:space="0" w:color="auto"/>
              <w:bottom w:val="single" w:sz="4" w:space="0" w:color="auto"/>
              <w:right w:val="single" w:sz="4" w:space="0" w:color="auto"/>
            </w:tcBorders>
            <w:shd w:val="clear" w:color="auto" w:fill="auto"/>
            <w:noWrap/>
            <w:vAlign w:val="bottom"/>
            <w:hideMark/>
          </w:tcPr>
          <w:p w:rsidR="004C7CB0" w:rsidRPr="004C7CB0" w:rsidRDefault="004C7CB0" w:rsidP="004C7CB0">
            <w:pPr>
              <w:jc w:val="right"/>
              <w:rPr>
                <w:color w:val="000000"/>
                <w:sz w:val="18"/>
                <w:szCs w:val="18"/>
              </w:rPr>
            </w:pPr>
            <w:r w:rsidRPr="004C7CB0">
              <w:rPr>
                <w:color w:val="000000"/>
                <w:sz w:val="18"/>
                <w:szCs w:val="18"/>
              </w:rPr>
              <w:t>0,4</w:t>
            </w:r>
          </w:p>
        </w:tc>
      </w:tr>
    </w:tbl>
    <w:p w:rsidR="004C7CB0" w:rsidRPr="004C7CB0" w:rsidRDefault="004C7CB0">
      <w:pPr>
        <w:widowControl w:val="0"/>
        <w:jc w:val="right"/>
        <w:rPr>
          <w:sz w:val="16"/>
          <w:szCs w:val="16"/>
          <w:highlight w:val="red"/>
        </w:rPr>
      </w:pPr>
    </w:p>
    <w:p w:rsidR="008F6C1C" w:rsidRPr="00340AA6" w:rsidRDefault="006E7E00" w:rsidP="006859F7">
      <w:pPr>
        <w:keepLines/>
        <w:widowControl w:val="0"/>
        <w:ind w:firstLine="709"/>
        <w:jc w:val="both"/>
      </w:pPr>
      <w:r w:rsidRPr="004C7CB0">
        <w:t xml:space="preserve">Приведенные данные свидетельствуют, что основную долю в расходах бюджета занимали расходы на оплату труда и начисления на нее – </w:t>
      </w:r>
      <w:r w:rsidR="00340AA6" w:rsidRPr="004C7CB0">
        <w:t>5</w:t>
      </w:r>
      <w:r w:rsidR="004C7CB0">
        <w:t>9</w:t>
      </w:r>
      <w:r w:rsidRPr="004C7CB0">
        <w:t xml:space="preserve">%, безвозмездные перечисления бюджетам – </w:t>
      </w:r>
      <w:r w:rsidR="004C7CB0">
        <w:t>12,6</w:t>
      </w:r>
      <w:r w:rsidRPr="004C7CB0">
        <w:t>%, оплата работ и услуг -11,</w:t>
      </w:r>
      <w:r w:rsidR="004C7CB0">
        <w:t>1</w:t>
      </w:r>
      <w:r w:rsidRPr="004C7CB0">
        <w:t xml:space="preserve">%, увеличение стоимости основных средств и материальных запасов – </w:t>
      </w:r>
      <w:r w:rsidR="004C7CB0">
        <w:t>10,7</w:t>
      </w:r>
      <w:r w:rsidRPr="004C7CB0">
        <w:t>%.</w:t>
      </w:r>
      <w:r w:rsidRPr="00340AA6">
        <w:t xml:space="preserve"> </w:t>
      </w:r>
    </w:p>
    <w:p w:rsidR="008F6C1C" w:rsidRDefault="006E7E00" w:rsidP="006859F7">
      <w:pPr>
        <w:ind w:firstLine="709"/>
        <w:jc w:val="both"/>
      </w:pPr>
      <w:r>
        <w:t>По состоянию на 01.01.202</w:t>
      </w:r>
      <w:r w:rsidR="008216DD">
        <w:t>5</w:t>
      </w:r>
      <w:r>
        <w:t xml:space="preserve"> у главных распорядителей (получателей) средств районного бюджета просроченная кредиторская задолженность по бюджетным обязательствам 202</w:t>
      </w:r>
      <w:r w:rsidR="008216DD">
        <w:t>4</w:t>
      </w:r>
      <w:r>
        <w:t xml:space="preserve"> года отсутствует. </w:t>
      </w:r>
    </w:p>
    <w:p w:rsidR="008F6C1C" w:rsidRDefault="00D96A2E" w:rsidP="006859F7">
      <w:pPr>
        <w:ind w:firstLine="709"/>
        <w:jc w:val="both"/>
      </w:pPr>
      <w:r w:rsidRPr="00D96A2E">
        <w:t>По итогам исполнения за 202</w:t>
      </w:r>
      <w:r w:rsidR="008216DD">
        <w:t>4</w:t>
      </w:r>
      <w:r w:rsidRPr="00D96A2E">
        <w:t xml:space="preserve"> год на финансирование 1</w:t>
      </w:r>
      <w:r w:rsidR="008216DD">
        <w:t>3</w:t>
      </w:r>
      <w:r w:rsidRPr="00D96A2E">
        <w:t xml:space="preserve"> муниципальных программ                (далее – МП) направлено </w:t>
      </w:r>
      <w:r w:rsidR="00A27195">
        <w:t>41346,3 тыс</w:t>
      </w:r>
      <w:proofErr w:type="gramStart"/>
      <w:r w:rsidRPr="00D96A2E">
        <w:t>.р</w:t>
      </w:r>
      <w:proofErr w:type="gramEnd"/>
      <w:r w:rsidRPr="00D96A2E">
        <w:t xml:space="preserve">уб. или </w:t>
      </w:r>
      <w:r w:rsidR="00A27195">
        <w:t>59,5</w:t>
      </w:r>
      <w:r w:rsidRPr="00D96A2E">
        <w:t xml:space="preserve">% к годовым плановым назначениям на реализацию муниципальных программ в сумме </w:t>
      </w:r>
      <w:r w:rsidR="00A27195">
        <w:t>69467,4</w:t>
      </w:r>
      <w:r>
        <w:t xml:space="preserve"> тыс. руб. </w:t>
      </w:r>
      <w:r w:rsidR="006E7E00">
        <w:t>(см. отчет об исполнении бюджетных ассигнований муниципальных программ).</w:t>
      </w:r>
    </w:p>
    <w:p w:rsidR="008F6C1C" w:rsidRDefault="006E7E00" w:rsidP="006859F7">
      <w:pPr>
        <w:ind w:firstLine="709"/>
        <w:jc w:val="both"/>
        <w:rPr>
          <w:color w:val="000000"/>
          <w:spacing w:val="-6"/>
        </w:rPr>
      </w:pPr>
      <w:r>
        <w:rPr>
          <w:color w:val="000000"/>
          <w:spacing w:val="-6"/>
        </w:rPr>
        <w:t>Пояснения исполнения расходов районного бюджета за 202</w:t>
      </w:r>
      <w:r w:rsidR="00A27195">
        <w:rPr>
          <w:color w:val="000000"/>
          <w:spacing w:val="-6"/>
        </w:rPr>
        <w:t>4</w:t>
      </w:r>
      <w:r>
        <w:rPr>
          <w:color w:val="000000"/>
          <w:spacing w:val="-6"/>
        </w:rPr>
        <w:t xml:space="preserve"> год по разделам функциональной структуры приведены в отдельных разделах настоящей пояснительной записки. </w:t>
      </w:r>
    </w:p>
    <w:p w:rsidR="008F6C1C" w:rsidRDefault="008F6C1C">
      <w:pPr>
        <w:spacing w:line="300" w:lineRule="atLeast"/>
        <w:ind w:firstLine="708"/>
        <w:jc w:val="both"/>
        <w:rPr>
          <w:color w:val="000000"/>
          <w:spacing w:val="-6"/>
          <w:sz w:val="16"/>
          <w:szCs w:val="16"/>
        </w:rPr>
      </w:pPr>
    </w:p>
    <w:p w:rsidR="008F6C1C" w:rsidRDefault="006E7E00">
      <w:pPr>
        <w:jc w:val="center"/>
        <w:rPr>
          <w:b/>
        </w:rPr>
      </w:pPr>
      <w:r>
        <w:rPr>
          <w:rFonts w:ascii="Tahoma" w:hAnsi="Tahoma" w:cs="Tahoma"/>
          <w:color w:val="666666"/>
        </w:rPr>
        <w:t> </w:t>
      </w:r>
      <w:r>
        <w:rPr>
          <w:b/>
        </w:rPr>
        <w:t>Раздел 0100 «Общегосударственные вопросы»</w:t>
      </w:r>
    </w:p>
    <w:p w:rsidR="008F6C1C" w:rsidRDefault="008F6C1C">
      <w:pPr>
        <w:jc w:val="center"/>
        <w:rPr>
          <w:b/>
          <w:sz w:val="16"/>
          <w:szCs w:val="16"/>
        </w:rPr>
      </w:pPr>
    </w:p>
    <w:p w:rsidR="008F6C1C" w:rsidRDefault="006E7E00">
      <w:pPr>
        <w:pStyle w:val="Default"/>
        <w:ind w:firstLine="708"/>
        <w:jc w:val="both"/>
      </w:pPr>
      <w:r>
        <w:t>Расходы по разделу «Общегосударственные вопросы» за 202</w:t>
      </w:r>
      <w:r w:rsidR="002D4F08">
        <w:t>4</w:t>
      </w:r>
      <w:r>
        <w:t xml:space="preserve"> год составили </w:t>
      </w:r>
      <w:r w:rsidR="002D4F08">
        <w:t>182054,2</w:t>
      </w:r>
      <w:r>
        <w:t xml:space="preserve"> тыс. рублей, что составляет 9</w:t>
      </w:r>
      <w:r w:rsidR="00D96A2E">
        <w:t>7,</w:t>
      </w:r>
      <w:r w:rsidR="002D4F08">
        <w:t>0</w:t>
      </w:r>
      <w:r>
        <w:t xml:space="preserve">% от годового уточненного плана </w:t>
      </w:r>
      <w:r w:rsidR="002D4F08">
        <w:t>187597,6</w:t>
      </w:r>
      <w:r w:rsidR="00D96A2E">
        <w:t xml:space="preserve"> </w:t>
      </w:r>
      <w:r>
        <w:t>тыс</w:t>
      </w:r>
      <w:proofErr w:type="gramStart"/>
      <w:r>
        <w:t>.р</w:t>
      </w:r>
      <w:proofErr w:type="gramEnd"/>
      <w:r>
        <w:t xml:space="preserve">ублей. </w:t>
      </w:r>
    </w:p>
    <w:p w:rsidR="002D4F08" w:rsidRDefault="006E7E00">
      <w:pPr>
        <w:ind w:firstLine="708"/>
        <w:jc w:val="both"/>
        <w:rPr>
          <w:rFonts w:eastAsiaTheme="minorHAnsi"/>
          <w:lang w:eastAsia="en-US"/>
        </w:rPr>
      </w:pPr>
      <w:r>
        <w:rPr>
          <w:rFonts w:eastAsiaTheme="minorHAnsi"/>
          <w:b/>
          <w:bCs/>
          <w:lang w:eastAsia="en-US"/>
        </w:rPr>
        <w:t xml:space="preserve">Разделы 0102-0106 </w:t>
      </w:r>
      <w:r w:rsidR="00646F88">
        <w:rPr>
          <w:rFonts w:eastAsiaTheme="minorHAnsi"/>
          <w:lang w:eastAsia="en-US"/>
        </w:rPr>
        <w:t>включают</w:t>
      </w:r>
      <w:r>
        <w:rPr>
          <w:rFonts w:eastAsiaTheme="minorHAnsi"/>
          <w:lang w:eastAsia="en-US"/>
        </w:rPr>
        <w:t xml:space="preserve"> расходы на функционирование ОМСУ: главы</w:t>
      </w:r>
      <w:r>
        <w:t xml:space="preserve"> муниципального образования Каргатский район,</w:t>
      </w:r>
      <w:r>
        <w:rPr>
          <w:rFonts w:eastAsiaTheme="minorHAnsi"/>
          <w:lang w:eastAsia="en-US"/>
        </w:rPr>
        <w:t xml:space="preserve"> Совета депутатов Каргатского района, администрации Каргатского района, ревизионной комиссии Каргатского района и осуществление отдельных государственных полномочий, переданных муниципальному образованию. </w:t>
      </w:r>
    </w:p>
    <w:p w:rsidR="008F6C1C" w:rsidRDefault="006E7E00">
      <w:pPr>
        <w:ind w:firstLine="708"/>
        <w:jc w:val="both"/>
      </w:pPr>
      <w:r>
        <w:rPr>
          <w:rFonts w:eastAsiaTheme="minorHAnsi"/>
          <w:lang w:eastAsia="en-US"/>
        </w:rPr>
        <w:t>В 202</w:t>
      </w:r>
      <w:r w:rsidR="002D4F08">
        <w:rPr>
          <w:rFonts w:eastAsiaTheme="minorHAnsi"/>
          <w:lang w:eastAsia="en-US"/>
        </w:rPr>
        <w:t>4</w:t>
      </w:r>
      <w:r>
        <w:rPr>
          <w:rFonts w:eastAsiaTheme="minorHAnsi"/>
          <w:lang w:eastAsia="en-US"/>
        </w:rPr>
        <w:t xml:space="preserve"> году расходы на содержание органов местного самоуправления района исполнены в сумме </w:t>
      </w:r>
      <w:r w:rsidR="002D4F08">
        <w:rPr>
          <w:rFonts w:eastAsiaTheme="minorHAnsi"/>
          <w:lang w:eastAsia="en-US"/>
        </w:rPr>
        <w:t>71464,1</w:t>
      </w:r>
      <w:r>
        <w:rPr>
          <w:rFonts w:eastAsiaTheme="minorHAnsi"/>
          <w:lang w:eastAsia="en-US"/>
        </w:rPr>
        <w:t xml:space="preserve"> тыс</w:t>
      </w:r>
      <w:proofErr w:type="gramStart"/>
      <w:r>
        <w:rPr>
          <w:rFonts w:eastAsiaTheme="minorHAnsi"/>
          <w:lang w:eastAsia="en-US"/>
        </w:rPr>
        <w:t>.р</w:t>
      </w:r>
      <w:proofErr w:type="gramEnd"/>
      <w:r>
        <w:rPr>
          <w:rFonts w:eastAsiaTheme="minorHAnsi"/>
          <w:lang w:eastAsia="en-US"/>
        </w:rPr>
        <w:t xml:space="preserve">уб. (план </w:t>
      </w:r>
      <w:r w:rsidR="002D4F08">
        <w:rPr>
          <w:rFonts w:eastAsiaTheme="minorHAnsi"/>
          <w:lang w:eastAsia="en-US"/>
        </w:rPr>
        <w:t>71723,3</w:t>
      </w:r>
      <w:r>
        <w:rPr>
          <w:rFonts w:eastAsiaTheme="minorHAnsi"/>
          <w:lang w:eastAsia="en-US"/>
        </w:rPr>
        <w:t xml:space="preserve"> тыс.рублей), из них расходы на реализацию переданных государственных полномочий составили </w:t>
      </w:r>
      <w:r w:rsidR="002D4F08">
        <w:rPr>
          <w:rFonts w:eastAsiaTheme="minorHAnsi"/>
          <w:lang w:eastAsia="en-US"/>
        </w:rPr>
        <w:t>6349,3</w:t>
      </w:r>
      <w:r>
        <w:rPr>
          <w:rFonts w:eastAsiaTheme="minorHAnsi"/>
          <w:lang w:eastAsia="en-US"/>
        </w:rPr>
        <w:t xml:space="preserve"> тыс.руб. </w:t>
      </w:r>
    </w:p>
    <w:p w:rsidR="008F6C1C" w:rsidRDefault="006E7E00">
      <w:pPr>
        <w:ind w:firstLine="708"/>
        <w:jc w:val="both"/>
      </w:pPr>
      <w:r>
        <w:t xml:space="preserve">В ходе исполнения районного бюджета обеспечено соблюдение норматива формирования расходов на содержание органов местного самоуправления, установленного постановлением Правительства Новосибирской области от 31.01.2017 года №20-п (с изменениями). </w:t>
      </w:r>
    </w:p>
    <w:p w:rsidR="008F6C1C" w:rsidRDefault="006E7E00">
      <w:pPr>
        <w:ind w:firstLine="708"/>
        <w:jc w:val="both"/>
        <w:rPr>
          <w:highlight w:val="white"/>
        </w:rPr>
      </w:pPr>
      <w:r>
        <w:t>Численность работников органов местного самоуправления характеризуется следующими да</w:t>
      </w:r>
      <w:r>
        <w:rPr>
          <w:highlight w:val="white"/>
        </w:rPr>
        <w:t xml:space="preserve">нными: </w:t>
      </w:r>
      <w:r w:rsidRPr="007D65A8">
        <w:t xml:space="preserve">плановая – </w:t>
      </w:r>
      <w:r w:rsidR="009231D3" w:rsidRPr="007D65A8">
        <w:t>78</w:t>
      </w:r>
      <w:r w:rsidRPr="007D65A8">
        <w:t xml:space="preserve"> шт.ед., фактическая </w:t>
      </w:r>
      <w:r>
        <w:rPr>
          <w:highlight w:val="white"/>
        </w:rPr>
        <w:t xml:space="preserve">- </w:t>
      </w:r>
      <w:r w:rsidR="002D4F08">
        <w:rPr>
          <w:highlight w:val="white"/>
        </w:rPr>
        <w:t>70</w:t>
      </w:r>
      <w:r>
        <w:rPr>
          <w:highlight w:val="white"/>
        </w:rPr>
        <w:t xml:space="preserve"> шт.ед.</w:t>
      </w:r>
    </w:p>
    <w:p w:rsidR="008F6C1C" w:rsidRDefault="006E7E00">
      <w:pPr>
        <w:widowControl w:val="0"/>
        <w:shd w:val="clear" w:color="auto" w:fill="FFFFFF"/>
        <w:ind w:firstLine="709"/>
        <w:jc w:val="both"/>
      </w:pPr>
      <w:r>
        <w:t xml:space="preserve">Расходы на выплату денежного содержания с учетом начислений на оплату труда составили </w:t>
      </w:r>
      <w:r w:rsidR="002D4F08">
        <w:t>65550,4</w:t>
      </w:r>
      <w:r>
        <w:t xml:space="preserve"> тыс. рублей, на материальное обеспечение деятельности ОМСУ расходы сложились в сумме </w:t>
      </w:r>
      <w:r w:rsidR="002D4F08">
        <w:t>5913,7</w:t>
      </w:r>
      <w:r>
        <w:t xml:space="preserve"> тыс. рублей.</w:t>
      </w:r>
    </w:p>
    <w:p w:rsidR="008F6C1C" w:rsidRDefault="006E7E00">
      <w:pPr>
        <w:ind w:firstLine="708"/>
        <w:jc w:val="both"/>
      </w:pPr>
      <w:r>
        <w:t xml:space="preserve">Органами местного самоуправления поселений были переданы на исполнение ОМСУ района отдельные полномочия в соответствии с заключенными соглашениями на выполнение мероприятий по вопросам </w:t>
      </w:r>
      <w:r>
        <w:rPr>
          <w:bCs/>
        </w:rPr>
        <w:t xml:space="preserve">размещения муниципальных заказов </w:t>
      </w:r>
      <w:r>
        <w:t xml:space="preserve">на поставки товаров, выполнение работ, оказание услуг, а также </w:t>
      </w:r>
      <w:r>
        <w:rPr>
          <w:bCs/>
        </w:rPr>
        <w:t>полномочий</w:t>
      </w:r>
      <w:r>
        <w:t xml:space="preserve"> по внешнему муниципальному контролю.</w:t>
      </w:r>
    </w:p>
    <w:p w:rsidR="008F6C1C" w:rsidRDefault="006E7E00">
      <w:pPr>
        <w:jc w:val="both"/>
      </w:pPr>
      <w:r>
        <w:t xml:space="preserve">          Финансовое обеспечение переданных полномочий и отнесенных на раздел «Общегосударственные вопросы» составило </w:t>
      </w:r>
      <w:r w:rsidR="009231D3">
        <w:t>693,0</w:t>
      </w:r>
      <w:r>
        <w:t xml:space="preserve"> тыс</w:t>
      </w:r>
      <w:proofErr w:type="gramStart"/>
      <w:r>
        <w:t>.р</w:t>
      </w:r>
      <w:proofErr w:type="gramEnd"/>
      <w:r>
        <w:t>ублей.</w:t>
      </w:r>
    </w:p>
    <w:p w:rsidR="007D65A8" w:rsidRDefault="007D65A8" w:rsidP="007D65A8">
      <w:pPr>
        <w:ind w:firstLine="708"/>
        <w:jc w:val="both"/>
      </w:pPr>
      <w:r w:rsidRPr="00A40D68">
        <w:rPr>
          <w:i/>
        </w:rPr>
        <w:t>По подразделу 0105 «Судебная система»</w:t>
      </w:r>
      <w:r>
        <w:t xml:space="preserve"> субвенция на составление (изменение и дополнение) списков кандидатов в присяжные заседатели федеральных судов общей юрисдикции в Российской Федерации в сумме 9,6 тыс</w:t>
      </w:r>
      <w:proofErr w:type="gramStart"/>
      <w:r>
        <w:t>.р</w:t>
      </w:r>
      <w:proofErr w:type="gramEnd"/>
      <w:r>
        <w:t>ублей не использована в связи с отсутствием изменений в списках.</w:t>
      </w:r>
    </w:p>
    <w:p w:rsidR="008F6C1C" w:rsidRPr="00592381" w:rsidRDefault="006E7E00">
      <w:pPr>
        <w:ind w:firstLine="708"/>
        <w:jc w:val="both"/>
        <w:rPr>
          <w:rFonts w:eastAsiaTheme="minorHAnsi"/>
        </w:rPr>
      </w:pPr>
      <w:r w:rsidRPr="00592381">
        <w:rPr>
          <w:rFonts w:eastAsiaTheme="minorHAnsi"/>
          <w:lang w:eastAsia="en-US"/>
        </w:rPr>
        <w:t xml:space="preserve">По подразделу 0111 «Резервные фонды» остаток средств резервного фонда администрации района составил </w:t>
      </w:r>
      <w:r w:rsidR="00F93C56">
        <w:rPr>
          <w:rFonts w:eastAsiaTheme="minorHAnsi"/>
          <w:lang w:eastAsia="en-US"/>
        </w:rPr>
        <w:t>1105,5</w:t>
      </w:r>
      <w:r w:rsidRPr="00592381">
        <w:rPr>
          <w:rFonts w:eastAsiaTheme="minorHAnsi"/>
          <w:lang w:eastAsia="en-US"/>
        </w:rPr>
        <w:t xml:space="preserve"> тыс</w:t>
      </w:r>
      <w:proofErr w:type="gramStart"/>
      <w:r w:rsidRPr="00592381">
        <w:rPr>
          <w:rFonts w:eastAsiaTheme="minorHAnsi"/>
          <w:lang w:eastAsia="en-US"/>
        </w:rPr>
        <w:t>.р</w:t>
      </w:r>
      <w:proofErr w:type="gramEnd"/>
      <w:r w:rsidRPr="00592381">
        <w:rPr>
          <w:rFonts w:eastAsiaTheme="minorHAnsi"/>
          <w:lang w:eastAsia="en-US"/>
        </w:rPr>
        <w:t xml:space="preserve">ублей. Из резервного фонда администрации района на мероприятия </w:t>
      </w:r>
      <w:r w:rsidRPr="00592381">
        <w:rPr>
          <w:rFonts w:eastAsiaTheme="minorHAnsi"/>
          <w:lang w:eastAsia="en-US"/>
        </w:rPr>
        <w:lastRenderedPageBreak/>
        <w:t xml:space="preserve">по ликвидации чрезвычайных ситуаций </w:t>
      </w:r>
      <w:r w:rsidR="00263092">
        <w:rPr>
          <w:rFonts w:eastAsiaTheme="minorHAnsi"/>
          <w:lang w:eastAsia="en-US"/>
        </w:rPr>
        <w:t xml:space="preserve">и иные непредвиденные расходы </w:t>
      </w:r>
      <w:r w:rsidRPr="00592381">
        <w:rPr>
          <w:rFonts w:eastAsiaTheme="minorHAnsi"/>
          <w:lang w:eastAsia="en-US"/>
        </w:rPr>
        <w:t xml:space="preserve">выделены в отчетном году средства в сумме </w:t>
      </w:r>
      <w:r w:rsidR="00F93C56">
        <w:rPr>
          <w:rFonts w:eastAsiaTheme="minorHAnsi"/>
          <w:lang w:eastAsia="en-US"/>
        </w:rPr>
        <w:t>2257,8</w:t>
      </w:r>
      <w:r w:rsidRPr="00592381">
        <w:rPr>
          <w:rFonts w:eastAsiaTheme="minorHAnsi"/>
          <w:lang w:eastAsia="en-US"/>
        </w:rPr>
        <w:t xml:space="preserve"> тыс</w:t>
      </w:r>
      <w:proofErr w:type="gramStart"/>
      <w:r w:rsidRPr="00592381">
        <w:rPr>
          <w:rFonts w:eastAsiaTheme="minorHAnsi"/>
          <w:lang w:eastAsia="en-US"/>
        </w:rPr>
        <w:t>.р</w:t>
      </w:r>
      <w:proofErr w:type="gramEnd"/>
      <w:r w:rsidRPr="00592381">
        <w:rPr>
          <w:rFonts w:eastAsiaTheme="minorHAnsi"/>
          <w:lang w:eastAsia="en-US"/>
        </w:rPr>
        <w:t xml:space="preserve">ублей. Расходы, произведенные за счет средств резервного фонда, отражены в РПР </w:t>
      </w:r>
      <w:r w:rsidR="00263092">
        <w:rPr>
          <w:rFonts w:eastAsiaTheme="minorHAnsi"/>
          <w:lang w:eastAsia="en-US"/>
        </w:rPr>
        <w:t xml:space="preserve">0113 и </w:t>
      </w:r>
      <w:r w:rsidR="00F93C56">
        <w:rPr>
          <w:rFonts w:eastAsiaTheme="minorHAnsi"/>
          <w:lang w:eastAsia="en-US"/>
        </w:rPr>
        <w:t>1403</w:t>
      </w:r>
      <w:r w:rsidRPr="00592381">
        <w:rPr>
          <w:rFonts w:eastAsiaTheme="minorHAnsi"/>
          <w:lang w:eastAsia="en-US"/>
        </w:rPr>
        <w:t>.</w:t>
      </w:r>
    </w:p>
    <w:p w:rsidR="008F6C1C" w:rsidRDefault="006E7E00">
      <w:pPr>
        <w:ind w:firstLine="708"/>
        <w:jc w:val="both"/>
      </w:pPr>
      <w:r w:rsidRPr="00620D3C">
        <w:rPr>
          <w:rFonts w:eastAsiaTheme="minorHAnsi"/>
          <w:lang w:eastAsia="en-US"/>
        </w:rPr>
        <w:t xml:space="preserve">На исполнение </w:t>
      </w:r>
      <w:r w:rsidRPr="00620D3C">
        <w:rPr>
          <w:rFonts w:eastAsiaTheme="minorHAnsi"/>
          <w:i/>
          <w:lang w:eastAsia="en-US"/>
        </w:rPr>
        <w:t>«Других</w:t>
      </w:r>
      <w:r>
        <w:rPr>
          <w:rFonts w:eastAsiaTheme="minorHAnsi"/>
          <w:i/>
          <w:lang w:eastAsia="en-US"/>
        </w:rPr>
        <w:t xml:space="preserve"> общегосударственных вопросов» (</w:t>
      </w:r>
      <w:proofErr w:type="spellStart"/>
      <w:r>
        <w:rPr>
          <w:rFonts w:eastAsiaTheme="minorHAnsi"/>
          <w:i/>
          <w:lang w:eastAsia="en-US"/>
        </w:rPr>
        <w:t>рпр</w:t>
      </w:r>
      <w:proofErr w:type="spellEnd"/>
      <w:r>
        <w:rPr>
          <w:rFonts w:eastAsiaTheme="minorHAnsi"/>
          <w:i/>
          <w:lang w:eastAsia="en-US"/>
        </w:rPr>
        <w:t>. 0113)</w:t>
      </w:r>
      <w:r>
        <w:rPr>
          <w:rFonts w:eastAsiaTheme="minorHAnsi"/>
          <w:lang w:eastAsia="en-US"/>
        </w:rPr>
        <w:t xml:space="preserve"> в целом направлено </w:t>
      </w:r>
      <w:r w:rsidR="007D65A8">
        <w:rPr>
          <w:rFonts w:eastAsiaTheme="minorHAnsi"/>
          <w:lang w:eastAsia="en-US"/>
        </w:rPr>
        <w:t>110590,0</w:t>
      </w:r>
      <w:r>
        <w:rPr>
          <w:rFonts w:eastAsiaTheme="minorHAnsi"/>
          <w:lang w:eastAsia="en-US"/>
        </w:rPr>
        <w:t xml:space="preserve"> тыс. рублей, при уточненном плане </w:t>
      </w:r>
      <w:r w:rsidR="007D65A8">
        <w:rPr>
          <w:rFonts w:eastAsiaTheme="minorHAnsi"/>
          <w:lang w:eastAsia="en-US"/>
        </w:rPr>
        <w:t>114759,2</w:t>
      </w:r>
      <w:r>
        <w:rPr>
          <w:rFonts w:eastAsiaTheme="minorHAnsi"/>
          <w:lang w:eastAsia="en-US"/>
        </w:rPr>
        <w:t xml:space="preserve"> тыс. рублей, исполнение составило 9</w:t>
      </w:r>
      <w:r w:rsidR="007D65A8">
        <w:rPr>
          <w:rFonts w:eastAsiaTheme="minorHAnsi"/>
          <w:lang w:eastAsia="en-US"/>
        </w:rPr>
        <w:t>6,4</w:t>
      </w:r>
      <w:r>
        <w:rPr>
          <w:rFonts w:eastAsiaTheme="minorHAnsi"/>
          <w:lang w:eastAsia="en-US"/>
        </w:rPr>
        <w:t xml:space="preserve"> % из них:</w:t>
      </w:r>
    </w:p>
    <w:p w:rsidR="008F6C1C" w:rsidRDefault="006E7E00">
      <w:pPr>
        <w:ind w:firstLine="708"/>
        <w:jc w:val="both"/>
      </w:pPr>
      <w:r>
        <w:t xml:space="preserve">- на реализацию мероприятий </w:t>
      </w:r>
      <w:r w:rsidR="005F5D2C">
        <w:t>4</w:t>
      </w:r>
      <w:r>
        <w:t xml:space="preserve"> муниципальных программ – </w:t>
      </w:r>
      <w:r w:rsidR="00F23A91">
        <w:t>3427,4</w:t>
      </w:r>
      <w:r>
        <w:t xml:space="preserve"> тыс</w:t>
      </w:r>
      <w:proofErr w:type="gramStart"/>
      <w:r>
        <w:t>.р</w:t>
      </w:r>
      <w:proofErr w:type="gramEnd"/>
      <w:r>
        <w:t>ублей</w:t>
      </w:r>
    </w:p>
    <w:p w:rsidR="008F6C1C" w:rsidRDefault="006E7E00">
      <w:pPr>
        <w:ind w:firstLine="708"/>
        <w:jc w:val="both"/>
      </w:pPr>
      <w:r>
        <w:t xml:space="preserve">                              в том числе:</w:t>
      </w:r>
    </w:p>
    <w:tbl>
      <w:tblPr>
        <w:tblStyle w:val="af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gridCol w:w="2457"/>
      </w:tblGrid>
      <w:tr w:rsidR="008F6C1C">
        <w:tc>
          <w:tcPr>
            <w:tcW w:w="3821" w:type="pct"/>
          </w:tcPr>
          <w:p w:rsidR="008F6C1C" w:rsidRDefault="006E7E00" w:rsidP="005F5D2C">
            <w:r>
              <w:t xml:space="preserve">МП «Повышение эффективности бюджетных расходов муниципального образования Каргатского района Новосибирской области на 2020-2025 годы» </w:t>
            </w:r>
          </w:p>
        </w:tc>
        <w:tc>
          <w:tcPr>
            <w:tcW w:w="1179" w:type="pct"/>
          </w:tcPr>
          <w:p w:rsidR="008F6C1C" w:rsidRDefault="008F6C1C">
            <w:pPr>
              <w:jc w:val="center"/>
            </w:pPr>
          </w:p>
          <w:p w:rsidR="008F6C1C" w:rsidRDefault="008F6C1C">
            <w:pPr>
              <w:jc w:val="center"/>
            </w:pPr>
          </w:p>
          <w:p w:rsidR="008F6C1C" w:rsidRDefault="00F23A91" w:rsidP="005F5D2C">
            <w:pPr>
              <w:jc w:val="center"/>
            </w:pPr>
            <w:r>
              <w:t>1997,0</w:t>
            </w:r>
            <w:r w:rsidR="006E7E00">
              <w:t xml:space="preserve"> тыс.рублей</w:t>
            </w:r>
          </w:p>
        </w:tc>
      </w:tr>
      <w:tr w:rsidR="008F6C1C">
        <w:tc>
          <w:tcPr>
            <w:tcW w:w="3821" w:type="pct"/>
          </w:tcPr>
          <w:p w:rsidR="008F6C1C" w:rsidRDefault="006E7E00">
            <w:r>
              <w:t>МП «Содействие занятости населения Каргатского района Новосибирской области на 2019-2024 годы»</w:t>
            </w:r>
          </w:p>
        </w:tc>
        <w:tc>
          <w:tcPr>
            <w:tcW w:w="1179" w:type="pct"/>
          </w:tcPr>
          <w:p w:rsidR="008F6C1C" w:rsidRDefault="008F6C1C">
            <w:pPr>
              <w:jc w:val="center"/>
            </w:pPr>
          </w:p>
          <w:p w:rsidR="008F6C1C" w:rsidRDefault="006E7E00" w:rsidP="00F23A91">
            <w:pPr>
              <w:jc w:val="center"/>
            </w:pPr>
            <w:r>
              <w:t>1</w:t>
            </w:r>
            <w:r w:rsidR="00F23A91">
              <w:t>52,8</w:t>
            </w:r>
            <w:r>
              <w:t xml:space="preserve"> тыс.рублей</w:t>
            </w:r>
          </w:p>
        </w:tc>
      </w:tr>
      <w:tr w:rsidR="008F6C1C">
        <w:tc>
          <w:tcPr>
            <w:tcW w:w="3821" w:type="pct"/>
          </w:tcPr>
          <w:p w:rsidR="008F6C1C" w:rsidRDefault="006E7E00">
            <w:r>
              <w:t>МП «Развитие и поддержка территориального общественного самоуправления на территории Каргатского района Новосибирской области на 2019-2024 годы»</w:t>
            </w:r>
          </w:p>
        </w:tc>
        <w:tc>
          <w:tcPr>
            <w:tcW w:w="1179" w:type="pct"/>
          </w:tcPr>
          <w:p w:rsidR="008F6C1C" w:rsidRDefault="008F6C1C">
            <w:pPr>
              <w:jc w:val="center"/>
            </w:pPr>
          </w:p>
          <w:p w:rsidR="008F6C1C" w:rsidRDefault="006E7E00" w:rsidP="00F23A91">
            <w:pPr>
              <w:jc w:val="center"/>
            </w:pPr>
            <w:r>
              <w:t>1</w:t>
            </w:r>
            <w:r w:rsidR="005F5D2C">
              <w:t>2</w:t>
            </w:r>
            <w:r w:rsidR="00F23A91">
              <w:t>47,6</w:t>
            </w:r>
            <w:r>
              <w:t xml:space="preserve"> тыс.рублей, </w:t>
            </w:r>
            <w:r>
              <w:rPr>
                <w:sz w:val="20"/>
                <w:szCs w:val="20"/>
              </w:rPr>
              <w:t xml:space="preserve">в том числе средства ОБ </w:t>
            </w:r>
            <w:r w:rsidR="00F23A91">
              <w:rPr>
                <w:sz w:val="20"/>
                <w:szCs w:val="20"/>
              </w:rPr>
              <w:t>836,6</w:t>
            </w:r>
            <w:r>
              <w:rPr>
                <w:sz w:val="20"/>
                <w:szCs w:val="20"/>
              </w:rPr>
              <w:t xml:space="preserve"> тыс.рублей</w:t>
            </w:r>
          </w:p>
        </w:tc>
      </w:tr>
      <w:tr w:rsidR="008F6C1C" w:rsidRPr="00F23A91">
        <w:tc>
          <w:tcPr>
            <w:tcW w:w="3821" w:type="pct"/>
          </w:tcPr>
          <w:p w:rsidR="008F6C1C" w:rsidRPr="00F23A91" w:rsidRDefault="005F5D2C">
            <w:pPr>
              <w:jc w:val="both"/>
            </w:pPr>
            <w:r w:rsidRPr="00F23A91">
              <w:t>МП  "Укрепление общественного здоровья Каргатского района Новосибирской области на 2023-2028 годы"</w:t>
            </w:r>
          </w:p>
        </w:tc>
        <w:tc>
          <w:tcPr>
            <w:tcW w:w="1179" w:type="pct"/>
          </w:tcPr>
          <w:p w:rsidR="008F6C1C" w:rsidRPr="00F23A91" w:rsidRDefault="00F23A91">
            <w:pPr>
              <w:jc w:val="center"/>
            </w:pPr>
            <w:r w:rsidRPr="00F23A91">
              <w:t>30</w:t>
            </w:r>
            <w:r w:rsidR="005F5D2C" w:rsidRPr="00F23A91">
              <w:t>,0 тыс.рублей</w:t>
            </w:r>
          </w:p>
        </w:tc>
      </w:tr>
    </w:tbl>
    <w:p w:rsidR="005F5D2C" w:rsidRDefault="005F5D2C">
      <w:pPr>
        <w:ind w:firstLine="708"/>
        <w:jc w:val="both"/>
      </w:pPr>
      <w:r w:rsidRPr="00F23A91">
        <w:t>Причины н</w:t>
      </w:r>
      <w:r w:rsidR="006E7E00" w:rsidRPr="00F23A91">
        <w:t>еисполнени</w:t>
      </w:r>
      <w:r w:rsidRPr="00F23A91">
        <w:t>я</w:t>
      </w:r>
      <w:r w:rsidR="006E7E00" w:rsidRPr="00F23A91">
        <w:t xml:space="preserve"> утверждённых бюджетных назначений в рамках </w:t>
      </w:r>
      <w:r w:rsidRPr="00F23A91">
        <w:t xml:space="preserve">отдельных мероприятий </w:t>
      </w:r>
      <w:r w:rsidR="006E7E00" w:rsidRPr="00F23A91">
        <w:t>муниципальн</w:t>
      </w:r>
      <w:r w:rsidRPr="00F23A91">
        <w:t>ых</w:t>
      </w:r>
      <w:r w:rsidR="006E7E00" w:rsidRPr="00F23A91">
        <w:t xml:space="preserve"> программ</w:t>
      </w:r>
      <w:r w:rsidRPr="00F23A91">
        <w:t xml:space="preserve"> даны в отчетах о реализации данных программ.</w:t>
      </w:r>
    </w:p>
    <w:p w:rsidR="00031B64" w:rsidRPr="00F23A91" w:rsidRDefault="00031B64">
      <w:pPr>
        <w:ind w:firstLine="708"/>
        <w:jc w:val="both"/>
      </w:pPr>
      <w:r>
        <w:t>По отдельным направлениям расходов, отраженным по данному подразделу исполнение ниже 95% в связи с осуществлением расходов по фактической потребности, переходом сроков оплаты по комуслугам за декабрь на январь 2025 года, индексацией зарплаты с 1.11.2024, а не с 1.10.2024 как планировалось в бюджете</w:t>
      </w:r>
      <w:r w:rsidR="00B62C8B">
        <w:t>, конкурсным снижением при проведении закупок ТРУ</w:t>
      </w:r>
      <w:r>
        <w:t>.</w:t>
      </w:r>
    </w:p>
    <w:p w:rsidR="008F6C1C" w:rsidRPr="00754293" w:rsidRDefault="006E7E00">
      <w:pPr>
        <w:ind w:firstLine="708"/>
        <w:jc w:val="both"/>
      </w:pPr>
      <w:r w:rsidRPr="00754293">
        <w:rPr>
          <w:sz w:val="20"/>
          <w:szCs w:val="20"/>
        </w:rPr>
        <w:t xml:space="preserve"> </w:t>
      </w:r>
      <w:r w:rsidRPr="00754293">
        <w:t>- расходы, связанные с управлением муниципальным имуществом</w:t>
      </w:r>
      <w:r w:rsidR="00BB3FC9">
        <w:t xml:space="preserve"> (кадастровые работы, экспертиза ж/</w:t>
      </w:r>
      <w:proofErr w:type="gramStart"/>
      <w:r w:rsidR="00BB3FC9">
        <w:t>п</w:t>
      </w:r>
      <w:proofErr w:type="gramEnd"/>
      <w:r w:rsidR="00BB3FC9">
        <w:t xml:space="preserve"> и т.д.)</w:t>
      </w:r>
      <w:r w:rsidRPr="00754293">
        <w:t xml:space="preserve"> в сумме </w:t>
      </w:r>
      <w:r w:rsidR="00754293" w:rsidRPr="00754293">
        <w:t>1</w:t>
      </w:r>
      <w:r w:rsidR="00BB3FC9">
        <w:t>183,9</w:t>
      </w:r>
      <w:r w:rsidRPr="00754293">
        <w:t xml:space="preserve"> тыс.рублей;</w:t>
      </w:r>
    </w:p>
    <w:p w:rsidR="008F6C1C" w:rsidRPr="00BB3FC9" w:rsidRDefault="006E7E00">
      <w:pPr>
        <w:ind w:firstLine="708"/>
        <w:jc w:val="both"/>
        <w:rPr>
          <w:szCs w:val="28"/>
        </w:rPr>
      </w:pPr>
      <w:r w:rsidRPr="00BB3FC9">
        <w:t xml:space="preserve">- </w:t>
      </w:r>
      <w:r w:rsidRPr="00BB3FC9">
        <w:rPr>
          <w:szCs w:val="28"/>
        </w:rPr>
        <w:t xml:space="preserve">оплата коммунальных услуг по теплоснабжению объектов муниципальной собственности, сдаваемых в аренду </w:t>
      </w:r>
      <w:r w:rsidR="005F5D2C" w:rsidRPr="00BB3FC9">
        <w:rPr>
          <w:szCs w:val="28"/>
        </w:rPr>
        <w:t>1</w:t>
      </w:r>
      <w:r w:rsidR="00BB3FC9" w:rsidRPr="00BB3FC9">
        <w:rPr>
          <w:szCs w:val="28"/>
        </w:rPr>
        <w:t>855,7</w:t>
      </w:r>
      <w:r w:rsidRPr="00BB3FC9">
        <w:rPr>
          <w:szCs w:val="28"/>
        </w:rPr>
        <w:t xml:space="preserve"> тыс</w:t>
      </w:r>
      <w:proofErr w:type="gramStart"/>
      <w:r w:rsidRPr="00BB3FC9">
        <w:rPr>
          <w:szCs w:val="28"/>
        </w:rPr>
        <w:t>.р</w:t>
      </w:r>
      <w:proofErr w:type="gramEnd"/>
      <w:r w:rsidRPr="00BB3FC9">
        <w:rPr>
          <w:szCs w:val="28"/>
        </w:rPr>
        <w:t>ублей;</w:t>
      </w:r>
    </w:p>
    <w:p w:rsidR="008F6C1C" w:rsidRPr="00754293" w:rsidRDefault="006E7E00">
      <w:pPr>
        <w:jc w:val="both"/>
        <w:rPr>
          <w:szCs w:val="28"/>
        </w:rPr>
      </w:pPr>
      <w:r w:rsidRPr="00754293">
        <w:rPr>
          <w:szCs w:val="28"/>
        </w:rPr>
        <w:t xml:space="preserve">            - на проведение мероприятий, носящих общерайонный характер </w:t>
      </w:r>
      <w:r w:rsidR="00754293" w:rsidRPr="00754293">
        <w:rPr>
          <w:szCs w:val="28"/>
        </w:rPr>
        <w:t>3496,9</w:t>
      </w:r>
      <w:r w:rsidRPr="00754293">
        <w:rPr>
          <w:szCs w:val="28"/>
        </w:rPr>
        <w:t xml:space="preserve"> тыс</w:t>
      </w:r>
      <w:proofErr w:type="gramStart"/>
      <w:r w:rsidRPr="00754293">
        <w:rPr>
          <w:szCs w:val="28"/>
        </w:rPr>
        <w:t>.р</w:t>
      </w:r>
      <w:proofErr w:type="gramEnd"/>
      <w:r w:rsidRPr="00754293">
        <w:rPr>
          <w:szCs w:val="28"/>
        </w:rPr>
        <w:t>ублей (расходы производились по фактической потребности на мероприятия);</w:t>
      </w:r>
    </w:p>
    <w:p w:rsidR="008F6C1C" w:rsidRPr="00BB3FC9" w:rsidRDefault="006E7E00">
      <w:pPr>
        <w:jc w:val="both"/>
      </w:pPr>
      <w:r w:rsidRPr="00BB3FC9">
        <w:rPr>
          <w:szCs w:val="28"/>
        </w:rPr>
        <w:tab/>
      </w:r>
      <w:r w:rsidRPr="00BB3FC9">
        <w:rPr>
          <w:bCs/>
        </w:rPr>
        <w:t xml:space="preserve">- </w:t>
      </w:r>
      <w:r w:rsidRPr="00BB3FC9">
        <w:t>взнос</w:t>
      </w:r>
      <w:r w:rsidR="00BB3FC9" w:rsidRPr="00BB3FC9">
        <w:t>ы</w:t>
      </w:r>
      <w:r w:rsidRPr="00BB3FC9">
        <w:t xml:space="preserve"> на капитальный ремонт общего имущества в многоквартирных домах, по квартирам, находящимся в муниципальной собственности – </w:t>
      </w:r>
      <w:r w:rsidR="00BB3FC9" w:rsidRPr="00BB3FC9">
        <w:t>103,8</w:t>
      </w:r>
      <w:r w:rsidRPr="00BB3FC9">
        <w:t xml:space="preserve"> тыс</w:t>
      </w:r>
      <w:proofErr w:type="gramStart"/>
      <w:r w:rsidRPr="00BB3FC9">
        <w:t>.р</w:t>
      </w:r>
      <w:proofErr w:type="gramEnd"/>
      <w:r w:rsidRPr="00BB3FC9">
        <w:t>ублей;</w:t>
      </w:r>
    </w:p>
    <w:p w:rsidR="008F6C1C" w:rsidRPr="00BB3FC9" w:rsidRDefault="006E7E00" w:rsidP="00BB3FC9">
      <w:pPr>
        <w:widowControl w:val="0"/>
        <w:ind w:firstLine="720"/>
        <w:jc w:val="both"/>
        <w:rPr>
          <w:bCs/>
        </w:rPr>
      </w:pPr>
      <w:r w:rsidRPr="00BB3FC9">
        <w:rPr>
          <w:bCs/>
        </w:rPr>
        <w:t xml:space="preserve">- </w:t>
      </w:r>
      <w:r w:rsidRPr="00BB3FC9">
        <w:t xml:space="preserve">ремонт </w:t>
      </w:r>
      <w:r w:rsidR="00BB3FC9" w:rsidRPr="00BB3FC9">
        <w:t xml:space="preserve">жилых помещений и </w:t>
      </w:r>
      <w:r w:rsidRPr="00BB3FC9">
        <w:t xml:space="preserve">административных зданий и помещений – </w:t>
      </w:r>
      <w:r w:rsidR="00BB3FC9" w:rsidRPr="00BB3FC9">
        <w:t>4133,5</w:t>
      </w:r>
      <w:r w:rsidRPr="00BB3FC9">
        <w:t xml:space="preserve"> тыс</w:t>
      </w:r>
      <w:proofErr w:type="gramStart"/>
      <w:r w:rsidRPr="00BB3FC9">
        <w:t>.р</w:t>
      </w:r>
      <w:proofErr w:type="gramEnd"/>
      <w:r w:rsidRPr="00BB3FC9">
        <w:t>ублей;</w:t>
      </w:r>
    </w:p>
    <w:p w:rsidR="008F6C1C" w:rsidRPr="00BB3FC9" w:rsidRDefault="006E7E00">
      <w:pPr>
        <w:ind w:firstLine="540"/>
        <w:jc w:val="both"/>
      </w:pPr>
      <w:r w:rsidRPr="00BB3FC9">
        <w:t>- уплата членского взноса за 202</w:t>
      </w:r>
      <w:r w:rsidR="00BB3FC9" w:rsidRPr="00BB3FC9">
        <w:t xml:space="preserve">4 </w:t>
      </w:r>
      <w:r w:rsidRPr="00BB3FC9">
        <w:t xml:space="preserve">г. в Ассоциацию "Совет муниципальных образований Новосибирской области» в сумме </w:t>
      </w:r>
      <w:r w:rsidR="00BB3FC9" w:rsidRPr="00BB3FC9">
        <w:t>8</w:t>
      </w:r>
      <w:r w:rsidRPr="00BB3FC9">
        <w:t>0,0 тыс</w:t>
      </w:r>
      <w:proofErr w:type="gramStart"/>
      <w:r w:rsidRPr="00BB3FC9">
        <w:t>.р</w:t>
      </w:r>
      <w:proofErr w:type="gramEnd"/>
      <w:r w:rsidRPr="00BB3FC9">
        <w:t>ублей;</w:t>
      </w:r>
    </w:p>
    <w:p w:rsidR="008F6C1C" w:rsidRPr="00BB3FC9" w:rsidRDefault="006E7E00">
      <w:pPr>
        <w:ind w:firstLine="540"/>
        <w:jc w:val="both"/>
      </w:pPr>
      <w:r w:rsidRPr="00BB3FC9">
        <w:t>- содержание муниципального имущества, находящегося на балансе администрации Каргатского района</w:t>
      </w:r>
      <w:r w:rsidR="00BB3FC9" w:rsidRPr="00BB3FC9">
        <w:t xml:space="preserve"> (охрана, пожарная сигнализация, видеонаблюдение)</w:t>
      </w:r>
      <w:r w:rsidRPr="00BB3FC9">
        <w:t xml:space="preserve"> </w:t>
      </w:r>
      <w:r w:rsidR="00BB3FC9" w:rsidRPr="00BB3FC9">
        <w:t>620,8</w:t>
      </w:r>
      <w:r w:rsidR="00676D2D" w:rsidRPr="00BB3FC9">
        <w:t xml:space="preserve"> тыс</w:t>
      </w:r>
      <w:proofErr w:type="gramStart"/>
      <w:r w:rsidR="00676D2D" w:rsidRPr="00BB3FC9">
        <w:t>.р</w:t>
      </w:r>
      <w:proofErr w:type="gramEnd"/>
      <w:r w:rsidR="00676D2D" w:rsidRPr="00BB3FC9">
        <w:t>ублей;</w:t>
      </w:r>
    </w:p>
    <w:p w:rsidR="008F6C1C" w:rsidRPr="00BB3FC9" w:rsidRDefault="006E7E00">
      <w:pPr>
        <w:ind w:firstLine="540"/>
        <w:jc w:val="both"/>
      </w:pPr>
      <w:r w:rsidRPr="00BB3FC9">
        <w:t>- обеспечение текущей деятельности М</w:t>
      </w:r>
      <w:r w:rsidR="005F5D2C" w:rsidRPr="00BB3FC9">
        <w:t>К</w:t>
      </w:r>
      <w:r w:rsidRPr="00BB3FC9">
        <w:t>У «Центр бухгалтерского, материально-технического и информационного обеспечения Каргатского района»</w:t>
      </w:r>
      <w:r w:rsidR="005F5D2C" w:rsidRPr="00BB3FC9">
        <w:t xml:space="preserve"> и МКУ «Административно-хозяйственный центр Каргатского района»</w:t>
      </w:r>
      <w:r w:rsidRPr="00BB3FC9">
        <w:t xml:space="preserve"> в сумме </w:t>
      </w:r>
      <w:r w:rsidR="00BB3FC9" w:rsidRPr="00BB3FC9">
        <w:t>91916,3</w:t>
      </w:r>
      <w:r w:rsidRPr="00BB3FC9">
        <w:t xml:space="preserve"> тыс</w:t>
      </w:r>
      <w:proofErr w:type="gramStart"/>
      <w:r w:rsidRPr="00BB3FC9">
        <w:t>.р</w:t>
      </w:r>
      <w:proofErr w:type="gramEnd"/>
      <w:r w:rsidRPr="00BB3FC9">
        <w:t>ублей;</w:t>
      </w:r>
    </w:p>
    <w:p w:rsidR="00676D2D" w:rsidRPr="00BB3FC9" w:rsidRDefault="006E7E00">
      <w:pPr>
        <w:ind w:firstLine="540"/>
        <w:jc w:val="both"/>
      </w:pPr>
      <w:r w:rsidRPr="00BB3FC9">
        <w:t xml:space="preserve">- </w:t>
      </w:r>
      <w:r w:rsidR="00676D2D" w:rsidRPr="00BB3FC9">
        <w:t>услуги по проведению расчётов по операциям, совершенным с использованием банковских карт (</w:t>
      </w:r>
      <w:proofErr w:type="spellStart"/>
      <w:r w:rsidR="00676D2D" w:rsidRPr="00BB3FC9">
        <w:t>эквайринг</w:t>
      </w:r>
      <w:proofErr w:type="spellEnd"/>
      <w:r w:rsidR="00676D2D" w:rsidRPr="00BB3FC9">
        <w:t xml:space="preserve">)  </w:t>
      </w:r>
      <w:r w:rsidR="00BB3FC9" w:rsidRPr="00BB3FC9">
        <w:t>65,2</w:t>
      </w:r>
      <w:r w:rsidR="00676D2D" w:rsidRPr="00BB3FC9">
        <w:t xml:space="preserve"> </w:t>
      </w:r>
      <w:proofErr w:type="spellStart"/>
      <w:r w:rsidR="00676D2D" w:rsidRPr="00BB3FC9">
        <w:t>тыс</w:t>
      </w:r>
      <w:proofErr w:type="gramStart"/>
      <w:r w:rsidR="00676D2D" w:rsidRPr="00BB3FC9">
        <w:t>.р</w:t>
      </w:r>
      <w:proofErr w:type="gramEnd"/>
      <w:r w:rsidR="00676D2D" w:rsidRPr="00BB3FC9">
        <w:t>ублей</w:t>
      </w:r>
      <w:proofErr w:type="spellEnd"/>
      <w:r w:rsidR="00676D2D" w:rsidRPr="00BB3FC9">
        <w:t>;</w:t>
      </w:r>
    </w:p>
    <w:p w:rsidR="001C48C9" w:rsidRPr="00BB3FC9" w:rsidRDefault="001C48C9">
      <w:pPr>
        <w:ind w:firstLine="540"/>
        <w:jc w:val="both"/>
      </w:pPr>
      <w:r w:rsidRPr="00BB3FC9">
        <w:t xml:space="preserve">- расходы на погребение погибших (умерших) участников специальной военной операции – </w:t>
      </w:r>
      <w:r w:rsidR="00BB3FC9" w:rsidRPr="00BB3FC9">
        <w:t>1753,5</w:t>
      </w:r>
      <w:r w:rsidRPr="00BB3FC9">
        <w:t xml:space="preserve"> тыс</w:t>
      </w:r>
      <w:proofErr w:type="gramStart"/>
      <w:r w:rsidRPr="00BB3FC9">
        <w:t>.р</w:t>
      </w:r>
      <w:proofErr w:type="gramEnd"/>
      <w:r w:rsidRPr="00BB3FC9">
        <w:t>ублей за счет средств резервного фонда администрации Каргатского района;</w:t>
      </w:r>
    </w:p>
    <w:p w:rsidR="00BB3FC9" w:rsidRPr="00BB3FC9" w:rsidRDefault="00BB3FC9">
      <w:pPr>
        <w:ind w:firstLine="540"/>
        <w:jc w:val="both"/>
      </w:pPr>
      <w:r w:rsidRPr="00BB3FC9">
        <w:t>- юридические услуги и исполнение судебных решений  298,5 тыс</w:t>
      </w:r>
      <w:proofErr w:type="gramStart"/>
      <w:r w:rsidRPr="00BB3FC9">
        <w:t>.р</w:t>
      </w:r>
      <w:proofErr w:type="gramEnd"/>
      <w:r w:rsidRPr="00BB3FC9">
        <w:t>ублей;</w:t>
      </w:r>
    </w:p>
    <w:p w:rsidR="00BB3FC9" w:rsidRPr="00BB3FC9" w:rsidRDefault="00BB3FC9">
      <w:pPr>
        <w:ind w:firstLine="540"/>
        <w:jc w:val="both"/>
      </w:pPr>
      <w:r w:rsidRPr="00BB3FC9">
        <w:t xml:space="preserve">- приобретение 1 жилого помещения в </w:t>
      </w:r>
      <w:proofErr w:type="spellStart"/>
      <w:r w:rsidRPr="00BB3FC9">
        <w:t>с</w:t>
      </w:r>
      <w:proofErr w:type="gramStart"/>
      <w:r w:rsidRPr="00BB3FC9">
        <w:t>.Н</w:t>
      </w:r>
      <w:proofErr w:type="gramEnd"/>
      <w:r w:rsidRPr="00BB3FC9">
        <w:t>абережное</w:t>
      </w:r>
      <w:proofErr w:type="spellEnd"/>
      <w:r w:rsidRPr="00BB3FC9">
        <w:t xml:space="preserve"> (служебное жилье) 1250,0 тыс.рублей;</w:t>
      </w:r>
    </w:p>
    <w:p w:rsidR="008F6C1C" w:rsidRDefault="006E7E00">
      <w:pPr>
        <w:ind w:firstLine="540"/>
        <w:jc w:val="both"/>
      </w:pPr>
      <w:r w:rsidRPr="00BB3FC9">
        <w:t xml:space="preserve">- прочие мероприятия – </w:t>
      </w:r>
      <w:r w:rsidR="00BB3FC9" w:rsidRPr="00BB3FC9">
        <w:t>404,5</w:t>
      </w:r>
      <w:r w:rsidRPr="00BB3FC9">
        <w:t xml:space="preserve"> тыс</w:t>
      </w:r>
      <w:proofErr w:type="gramStart"/>
      <w:r w:rsidRPr="00BB3FC9">
        <w:t>.р</w:t>
      </w:r>
      <w:proofErr w:type="gramEnd"/>
      <w:r w:rsidRPr="00BB3FC9">
        <w:t>ублей.</w:t>
      </w:r>
    </w:p>
    <w:p w:rsidR="008F6C1C" w:rsidRDefault="008F6C1C">
      <w:pPr>
        <w:ind w:firstLine="540"/>
        <w:jc w:val="both"/>
        <w:rPr>
          <w:sz w:val="16"/>
          <w:szCs w:val="16"/>
        </w:rPr>
      </w:pPr>
    </w:p>
    <w:p w:rsidR="008F6C1C" w:rsidRDefault="006E7E00">
      <w:pPr>
        <w:pStyle w:val="af6"/>
        <w:spacing w:after="0"/>
        <w:ind w:firstLine="540"/>
        <w:jc w:val="center"/>
        <w:rPr>
          <w:b/>
          <w:bCs/>
        </w:rPr>
      </w:pPr>
      <w:r>
        <w:rPr>
          <w:b/>
        </w:rPr>
        <w:t>Раздел 0200 «Национальная оборона»</w:t>
      </w:r>
    </w:p>
    <w:p w:rsidR="008F6C1C" w:rsidRDefault="008F6C1C">
      <w:pPr>
        <w:pStyle w:val="af6"/>
        <w:spacing w:after="0"/>
        <w:ind w:firstLine="540"/>
        <w:jc w:val="center"/>
        <w:rPr>
          <w:b/>
          <w:bCs/>
          <w:sz w:val="16"/>
          <w:szCs w:val="16"/>
        </w:rPr>
      </w:pPr>
    </w:p>
    <w:p w:rsidR="008F6C1C" w:rsidRDefault="006E7E00">
      <w:pPr>
        <w:ind w:firstLine="720"/>
        <w:jc w:val="both"/>
      </w:pPr>
      <w:r>
        <w:t xml:space="preserve"> За счёт средств федерального бюджета, поступающих в бюджет района из областного бюджета в форме субвенций, произведены расходы на ведение первичного воинского учета в поселениях, где отсутствуют военные комиссариаты в сумме </w:t>
      </w:r>
      <w:r w:rsidR="00566E8D">
        <w:t>1681,4</w:t>
      </w:r>
      <w:r>
        <w:t xml:space="preserve"> тыс. рублей (РПР 0203). Средства</w:t>
      </w:r>
      <w:r>
        <w:rPr>
          <w:sz w:val="28"/>
          <w:szCs w:val="28"/>
        </w:rPr>
        <w:t xml:space="preserve"> </w:t>
      </w:r>
      <w:r>
        <w:t xml:space="preserve">предоставлены органам местного самоуправления поселений в виде субвенции для выплаты заработной платы 4 шт.ед. военно-учетных работников в поселениях, а также на обеспечение их текущей деятельности. </w:t>
      </w:r>
    </w:p>
    <w:p w:rsidR="008F6C1C" w:rsidRDefault="006E7E00" w:rsidP="00566E8D">
      <w:pPr>
        <w:jc w:val="both"/>
        <w:rPr>
          <w:sz w:val="16"/>
          <w:szCs w:val="16"/>
        </w:rPr>
      </w:pPr>
      <w:r>
        <w:t xml:space="preserve"> </w:t>
      </w:r>
      <w:r>
        <w:tab/>
      </w:r>
    </w:p>
    <w:p w:rsidR="008F6C1C" w:rsidRDefault="006E7E00">
      <w:pPr>
        <w:jc w:val="center"/>
        <w:rPr>
          <w:b/>
        </w:rPr>
      </w:pPr>
      <w:r>
        <w:rPr>
          <w:b/>
        </w:rPr>
        <w:lastRenderedPageBreak/>
        <w:t>Раздел 0300 «Национальная безопасность и</w:t>
      </w:r>
    </w:p>
    <w:p w:rsidR="008F6C1C" w:rsidRDefault="006E7E00">
      <w:pPr>
        <w:jc w:val="center"/>
        <w:rPr>
          <w:b/>
          <w:bCs/>
        </w:rPr>
      </w:pPr>
      <w:r>
        <w:rPr>
          <w:b/>
        </w:rPr>
        <w:t>правоохранительная деятельность»</w:t>
      </w:r>
    </w:p>
    <w:p w:rsidR="008F6C1C" w:rsidRDefault="008F6C1C">
      <w:pPr>
        <w:jc w:val="center"/>
        <w:rPr>
          <w:b/>
          <w:bCs/>
          <w:sz w:val="16"/>
          <w:szCs w:val="16"/>
        </w:rPr>
      </w:pPr>
    </w:p>
    <w:p w:rsidR="008F6C1C" w:rsidRDefault="006E7E00">
      <w:pPr>
        <w:pStyle w:val="af6"/>
        <w:spacing w:after="0"/>
        <w:ind w:firstLine="709"/>
        <w:jc w:val="both"/>
      </w:pPr>
      <w:r>
        <w:t xml:space="preserve">Бюджетные назначения по разделу «Национальная безопасность и правоохранительная деятельность» исполнены в сумме </w:t>
      </w:r>
      <w:r w:rsidR="00DD32D0">
        <w:t>14671,5</w:t>
      </w:r>
      <w:r>
        <w:t xml:space="preserve"> тыс. рублей, что составляет </w:t>
      </w:r>
      <w:r w:rsidR="00DD32D0">
        <w:t>99,1</w:t>
      </w:r>
      <w:r>
        <w:t xml:space="preserve">% к уточненному плану. </w:t>
      </w:r>
    </w:p>
    <w:p w:rsidR="008F6C1C" w:rsidRDefault="006E7E00">
      <w:pPr>
        <w:pStyle w:val="af6"/>
        <w:spacing w:after="0"/>
        <w:ind w:firstLine="709"/>
        <w:jc w:val="both"/>
      </w:pPr>
      <w:r>
        <w:t>По подразделу 03</w:t>
      </w:r>
      <w:r w:rsidR="00477A73">
        <w:t>10</w:t>
      </w:r>
      <w:r>
        <w:t xml:space="preserve"> отражены расходы на реализацию мероприятий МП "Обеспечение безопасности жизнедеятельности населения Каргатского района НСО на 2019-2024 годы" в сумме </w:t>
      </w:r>
      <w:r w:rsidR="00DD32D0">
        <w:t>14509,4</w:t>
      </w:r>
      <w:r>
        <w:t xml:space="preserve"> тыс</w:t>
      </w:r>
      <w:proofErr w:type="gramStart"/>
      <w:r>
        <w:t>.р</w:t>
      </w:r>
      <w:proofErr w:type="gramEnd"/>
      <w:r>
        <w:t xml:space="preserve">ублей при плане </w:t>
      </w:r>
      <w:r w:rsidR="00DD32D0">
        <w:t>14636,6</w:t>
      </w:r>
      <w:r>
        <w:t xml:space="preserve"> тыс.рублей, т.е. исполнение составило 9</w:t>
      </w:r>
      <w:r w:rsidR="00477A73">
        <w:t>9</w:t>
      </w:r>
      <w:r w:rsidR="00DD32D0">
        <w:t>,1</w:t>
      </w:r>
      <w:r>
        <w:t>%. Расходы на содержание ЕДДС исполнены на 9</w:t>
      </w:r>
      <w:r w:rsidR="00477A73">
        <w:t>9,</w:t>
      </w:r>
      <w:r w:rsidR="00DD32D0">
        <w:t>6</w:t>
      </w:r>
      <w:r>
        <w:t>%, по прочим мероприятиям программы бюджетные ассигнования исполнены на 9</w:t>
      </w:r>
      <w:r w:rsidR="00477A73">
        <w:t>7</w:t>
      </w:r>
      <w:r w:rsidR="00311EFE">
        <w:t>,</w:t>
      </w:r>
      <w:r w:rsidR="00DD32D0">
        <w:t>9</w:t>
      </w:r>
      <w:r w:rsidR="00311EFE">
        <w:t>%,</w:t>
      </w:r>
      <w:r>
        <w:t xml:space="preserve"> </w:t>
      </w:r>
      <w:r w:rsidR="00311EFE">
        <w:t>н</w:t>
      </w:r>
      <w:r>
        <w:t xml:space="preserve">а расходы связанные с индексацией ФОТ направлено за счет субсидии на сбалансированность ГП НСО «Управление финансами НСО» </w:t>
      </w:r>
      <w:r w:rsidR="00DD32D0">
        <w:t>1991,4</w:t>
      </w:r>
      <w:r>
        <w:t xml:space="preserve"> тыс</w:t>
      </w:r>
      <w:proofErr w:type="gramStart"/>
      <w:r>
        <w:t>.р</w:t>
      </w:r>
      <w:proofErr w:type="gramEnd"/>
      <w:r>
        <w:t>ублей.</w:t>
      </w:r>
    </w:p>
    <w:p w:rsidR="008F6C1C" w:rsidRDefault="006E7E00">
      <w:pPr>
        <w:pStyle w:val="af6"/>
        <w:spacing w:after="0"/>
        <w:ind w:firstLine="709"/>
        <w:jc w:val="both"/>
      </w:pPr>
      <w:r>
        <w:t xml:space="preserve">Кроме того, по данному разделу произведены расходы за счет ИМБТ по переданным полномочиям, согласно заключенного соглашения на осуществление полномочий по повседневному управлению Единой дежурно - диспетчерской службы (ЕДДС) города Каргата) в сумме </w:t>
      </w:r>
      <w:r w:rsidR="00477A73">
        <w:t>162,1</w:t>
      </w:r>
      <w:r>
        <w:t xml:space="preserve"> тыс</w:t>
      </w:r>
      <w:proofErr w:type="gramStart"/>
      <w:r>
        <w:t>.р</w:t>
      </w:r>
      <w:proofErr w:type="gramEnd"/>
      <w:r>
        <w:t xml:space="preserve">ублей. </w:t>
      </w:r>
    </w:p>
    <w:p w:rsidR="00477A73" w:rsidRDefault="00477A73">
      <w:pPr>
        <w:pStyle w:val="af6"/>
        <w:spacing w:after="0"/>
        <w:ind w:firstLine="709"/>
        <w:jc w:val="both"/>
      </w:pPr>
    </w:p>
    <w:p w:rsidR="008F6C1C" w:rsidRDefault="006E7E00">
      <w:pPr>
        <w:keepNext/>
        <w:widowControl w:val="0"/>
        <w:shd w:val="clear" w:color="auto" w:fill="FFFFFF"/>
        <w:ind w:firstLine="709"/>
        <w:jc w:val="center"/>
        <w:rPr>
          <w:b/>
        </w:rPr>
      </w:pPr>
      <w:r>
        <w:rPr>
          <w:b/>
        </w:rPr>
        <w:t>Раздел 0400 «Национальная экономика»</w:t>
      </w:r>
    </w:p>
    <w:p w:rsidR="008F6C1C" w:rsidRDefault="008F6C1C">
      <w:pPr>
        <w:keepNext/>
        <w:widowControl w:val="0"/>
        <w:shd w:val="clear" w:color="auto" w:fill="FFFFFF"/>
        <w:ind w:firstLine="709"/>
        <w:jc w:val="center"/>
        <w:rPr>
          <w:b/>
          <w:sz w:val="16"/>
          <w:szCs w:val="16"/>
        </w:rPr>
      </w:pPr>
    </w:p>
    <w:p w:rsidR="008F6C1C" w:rsidRDefault="006E7E00">
      <w:pPr>
        <w:ind w:firstLine="708"/>
        <w:jc w:val="both"/>
      </w:pPr>
      <w:r>
        <w:rPr>
          <w:rFonts w:eastAsiaTheme="minorHAnsi"/>
          <w:lang w:eastAsia="en-US"/>
        </w:rPr>
        <w:t xml:space="preserve">По разделу «Национальная экономика» план по расходам составил </w:t>
      </w:r>
      <w:r w:rsidR="00B62C8B">
        <w:rPr>
          <w:rFonts w:eastAsiaTheme="minorHAnsi"/>
          <w:lang w:eastAsia="en-US"/>
        </w:rPr>
        <w:t>69414,2</w:t>
      </w:r>
      <w:r>
        <w:rPr>
          <w:rFonts w:eastAsiaTheme="minorHAnsi"/>
          <w:lang w:eastAsia="en-US"/>
        </w:rPr>
        <w:t xml:space="preserve"> тыс.руб., фактически исполнено – </w:t>
      </w:r>
      <w:r w:rsidR="00B62C8B">
        <w:rPr>
          <w:rFonts w:eastAsiaTheme="minorHAnsi"/>
          <w:lang w:eastAsia="en-US"/>
        </w:rPr>
        <w:t>63193,2</w:t>
      </w:r>
      <w:r>
        <w:rPr>
          <w:rFonts w:eastAsiaTheme="minorHAnsi"/>
          <w:lang w:eastAsia="en-US"/>
        </w:rPr>
        <w:t xml:space="preserve"> тыс. руб. или </w:t>
      </w:r>
      <w:r w:rsidR="00B62C8B">
        <w:rPr>
          <w:rFonts w:eastAsiaTheme="minorHAnsi"/>
          <w:lang w:eastAsia="en-US"/>
        </w:rPr>
        <w:t>91</w:t>
      </w:r>
      <w:r>
        <w:rPr>
          <w:rFonts w:eastAsiaTheme="minorHAnsi"/>
          <w:lang w:eastAsia="en-US"/>
        </w:rPr>
        <w:t xml:space="preserve">% от плановых назначений. Удельный вес данных расходов в общем объеме расходов бюджета составил </w:t>
      </w:r>
      <w:r w:rsidR="00B62C8B">
        <w:rPr>
          <w:rFonts w:eastAsiaTheme="minorHAnsi"/>
          <w:lang w:eastAsia="en-US"/>
        </w:rPr>
        <w:t>4,4</w:t>
      </w:r>
      <w:r>
        <w:rPr>
          <w:rFonts w:eastAsiaTheme="minorHAnsi"/>
          <w:lang w:eastAsia="en-US"/>
        </w:rPr>
        <w:t>%.</w:t>
      </w:r>
    </w:p>
    <w:p w:rsidR="008F6C1C" w:rsidRDefault="006E7E00">
      <w:pPr>
        <w:jc w:val="both"/>
      </w:pPr>
      <w:r>
        <w:rPr>
          <w:b/>
        </w:rPr>
        <w:tab/>
      </w:r>
      <w:r>
        <w:t xml:space="preserve">Финансирование расходов по </w:t>
      </w:r>
      <w:r>
        <w:rPr>
          <w:i/>
        </w:rPr>
        <w:t>подразделу 0405 «Сельское хозяйство и рыболовство»</w:t>
      </w:r>
      <w:r>
        <w:t xml:space="preserve"> проводилось в соответствии с мероприятиями МП «Развитие сельского хозяйства и регулирование рынков сельскохозяйственной продукции, сырья и продовольствия в Каргатском районе НСО на 2021-2026 годы» в общей сумме </w:t>
      </w:r>
      <w:r w:rsidR="00B62C8B">
        <w:t>760,1</w:t>
      </w:r>
      <w:r>
        <w:t xml:space="preserve"> тыс</w:t>
      </w:r>
      <w:proofErr w:type="gramStart"/>
      <w:r>
        <w:t>.р</w:t>
      </w:r>
      <w:proofErr w:type="gramEnd"/>
      <w:r>
        <w:t xml:space="preserve">ублей или </w:t>
      </w:r>
      <w:r w:rsidR="00B62C8B">
        <w:t>99,9</w:t>
      </w:r>
      <w:r>
        <w:t>% к плану.</w:t>
      </w:r>
    </w:p>
    <w:p w:rsidR="008F6C1C" w:rsidRDefault="006E7E00">
      <w:pPr>
        <w:ind w:firstLine="708"/>
        <w:jc w:val="both"/>
      </w:pPr>
      <w:r>
        <w:t>Средства направлены на финансирование расходов по проведению районных мероприятий: на награждение победителей районного соревнования в сельском хозяйстве за 202</w:t>
      </w:r>
      <w:r w:rsidR="00B62C8B">
        <w:t>3</w:t>
      </w:r>
      <w:r>
        <w:t xml:space="preserve"> год, победителей районного соревнования по итогам весенне-полевых работ в 202</w:t>
      </w:r>
      <w:r w:rsidR="00B62C8B">
        <w:t>4</w:t>
      </w:r>
      <w:r>
        <w:t xml:space="preserve"> году. </w:t>
      </w:r>
    </w:p>
    <w:p w:rsidR="008F6C1C" w:rsidRDefault="006E7E00">
      <w:pPr>
        <w:ind w:firstLine="708"/>
        <w:jc w:val="both"/>
      </w:pPr>
      <w:r>
        <w:t xml:space="preserve">Кроме того, по данному подразделу отражены расходы за счет средств областного бюджета на мероприятия по отлову и содержанию безнадзорных животных в сумме </w:t>
      </w:r>
      <w:r w:rsidR="00B62C8B">
        <w:t>852,0</w:t>
      </w:r>
      <w:r>
        <w:t xml:space="preserve"> тыс</w:t>
      </w:r>
      <w:proofErr w:type="gramStart"/>
      <w:r>
        <w:t>.р</w:t>
      </w:r>
      <w:proofErr w:type="gramEnd"/>
      <w:r>
        <w:t>ублей</w:t>
      </w:r>
      <w:r w:rsidR="00B62C8B">
        <w:t>, исполнение к плану 95,2%</w:t>
      </w:r>
      <w:r w:rsidR="00215999">
        <w:t>, оплата производилась за фактически выполненные работы</w:t>
      </w:r>
      <w:r w:rsidR="00215999" w:rsidRPr="00C9776E">
        <w:t>, отловлено</w:t>
      </w:r>
      <w:r w:rsidR="00C9776E" w:rsidRPr="00C9776E">
        <w:t xml:space="preserve"> 36 собак</w:t>
      </w:r>
      <w:r w:rsidRPr="00C9776E">
        <w:t>.</w:t>
      </w:r>
    </w:p>
    <w:p w:rsidR="008F6C1C" w:rsidRDefault="006E7E00">
      <w:pPr>
        <w:ind w:firstLine="708"/>
        <w:jc w:val="both"/>
      </w:pPr>
      <w:r>
        <w:t xml:space="preserve">По </w:t>
      </w:r>
      <w:r>
        <w:rPr>
          <w:i/>
        </w:rPr>
        <w:t>подразделу 0408 «Транспорт»</w:t>
      </w:r>
      <w:r>
        <w:t xml:space="preserve"> отражены расходы на оказание услуг по осуществлению регулярных пассажирских перевозок по регулируемым маршрутам на территории района в сумме </w:t>
      </w:r>
      <w:r w:rsidR="00C9776E">
        <w:t>11077,7</w:t>
      </w:r>
      <w:r>
        <w:t xml:space="preserve"> тыс.рублей</w:t>
      </w:r>
      <w:r w:rsidR="00C9776E">
        <w:t xml:space="preserve"> из них предоставлена субсидия МО г.Каргата на аналогичные расходы в сумме 5067,7 тыс.рублей </w:t>
      </w:r>
      <w:r>
        <w:t xml:space="preserve">(исполнение </w:t>
      </w:r>
      <w:r w:rsidR="00C9776E">
        <w:t>95,9</w:t>
      </w:r>
      <w:r>
        <w:t>% в связи с тем, что оплата по контракт</w:t>
      </w:r>
      <w:r w:rsidR="00C9776E">
        <w:t>ам</w:t>
      </w:r>
      <w:r>
        <w:t xml:space="preserve"> осуществлялась за фактически оказанные услуги), а также </w:t>
      </w:r>
      <w:r w:rsidR="00A13F59">
        <w:t>13</w:t>
      </w:r>
      <w:r w:rsidR="00C9776E">
        <w:t>520</w:t>
      </w:r>
      <w:r w:rsidR="00A13F59">
        <w:t>,0</w:t>
      </w:r>
      <w:r>
        <w:t xml:space="preserve"> тыс.рублей на приобретение </w:t>
      </w:r>
      <w:r w:rsidR="00C9776E">
        <w:t>2</w:t>
      </w:r>
      <w:r w:rsidR="00D65305">
        <w:t xml:space="preserve"> </w:t>
      </w:r>
      <w:r>
        <w:t>транспортн</w:t>
      </w:r>
      <w:r w:rsidR="00D65305">
        <w:t>ых</w:t>
      </w:r>
      <w:r>
        <w:t xml:space="preserve"> </w:t>
      </w:r>
      <w:r w:rsidRPr="0028156E">
        <w:t>средств</w:t>
      </w:r>
      <w:r w:rsidR="0028156E" w:rsidRPr="0028156E">
        <w:t>а</w:t>
      </w:r>
      <w:r w:rsidRPr="0028156E">
        <w:t xml:space="preserve"> </w:t>
      </w:r>
      <w:r w:rsidR="00D65305" w:rsidRPr="0028156E">
        <w:t>(Автобус</w:t>
      </w:r>
      <w:r w:rsidR="0028156E" w:rsidRPr="0028156E">
        <w:t>ы</w:t>
      </w:r>
      <w:r w:rsidR="00D65305" w:rsidRPr="0028156E">
        <w:t xml:space="preserve"> </w:t>
      </w:r>
      <w:r w:rsidR="0028156E" w:rsidRPr="0028156E">
        <w:t>ПАЗ</w:t>
      </w:r>
      <w:r w:rsidR="00C9776E" w:rsidRPr="0028156E">
        <w:t>) за счет</w:t>
      </w:r>
      <w:r w:rsidR="00C9776E">
        <w:t xml:space="preserve"> субсидии из областного бюджета (остаток 2023 года)</w:t>
      </w:r>
      <w:r w:rsidR="00B4091D" w:rsidRPr="00B4091D">
        <w:t>.</w:t>
      </w:r>
    </w:p>
    <w:p w:rsidR="008F6C1C" w:rsidRDefault="006E7E00">
      <w:pPr>
        <w:ind w:firstLine="360"/>
        <w:jc w:val="both"/>
      </w:pPr>
      <w:r>
        <w:rPr>
          <w:i/>
        </w:rPr>
        <w:t>На подраздел 0409 «Дорожное хозяйство (дорожные фонды)»</w:t>
      </w:r>
      <w:r>
        <w:rPr>
          <w:b/>
          <w:i/>
        </w:rPr>
        <w:t xml:space="preserve"> </w:t>
      </w:r>
      <w:r>
        <w:t xml:space="preserve">направлено </w:t>
      </w:r>
      <w:r w:rsidR="00F93DA3">
        <w:t>32435,7</w:t>
      </w:r>
      <w:r>
        <w:t xml:space="preserve"> тыс</w:t>
      </w:r>
      <w:proofErr w:type="gramStart"/>
      <w:r>
        <w:t>.р</w:t>
      </w:r>
      <w:proofErr w:type="gramEnd"/>
      <w:r>
        <w:t xml:space="preserve">ублей при плане </w:t>
      </w:r>
      <w:r w:rsidR="00F93DA3">
        <w:t>33976,7</w:t>
      </w:r>
      <w:r>
        <w:t xml:space="preserve"> тыс.рублей, т.е. исполнение составило </w:t>
      </w:r>
      <w:r w:rsidR="00F93DA3">
        <w:t>95,5</w:t>
      </w:r>
      <w:r>
        <w:t xml:space="preserve">%. </w:t>
      </w:r>
    </w:p>
    <w:p w:rsidR="008F6C1C" w:rsidRPr="00767B03" w:rsidRDefault="006E7E00">
      <w:pPr>
        <w:jc w:val="both"/>
      </w:pPr>
      <w:r>
        <w:t xml:space="preserve">По данному подразделу осуществлялись расходы по оплате муниципальных контрактов (договоров) на содержание автомобильных дорог местного значения в общей сумме </w:t>
      </w:r>
      <w:r w:rsidR="00F93DA3">
        <w:t>1805,1</w:t>
      </w:r>
      <w:r>
        <w:t xml:space="preserve"> тыс.рублей, в том числе выполнение работ по объекту «Ремонт дороги </w:t>
      </w:r>
      <w:r w:rsidR="00F93DA3">
        <w:t>п</w:t>
      </w:r>
      <w:proofErr w:type="gramStart"/>
      <w:r w:rsidR="00F93DA3">
        <w:t>.М</w:t>
      </w:r>
      <w:proofErr w:type="gramEnd"/>
      <w:r w:rsidR="00F93DA3">
        <w:t>осквинский</w:t>
      </w:r>
      <w:r>
        <w:t>»</w:t>
      </w:r>
      <w:r>
        <w:rPr>
          <w:color w:val="000000"/>
        </w:rPr>
        <w:t xml:space="preserve"> </w:t>
      </w:r>
      <w:r w:rsidR="00F93DA3">
        <w:rPr>
          <w:color w:val="000000"/>
        </w:rPr>
        <w:t>719,9</w:t>
      </w:r>
      <w:r>
        <w:rPr>
          <w:color w:val="000000"/>
        </w:rPr>
        <w:t xml:space="preserve"> тыс.рублей</w:t>
      </w:r>
      <w:r w:rsidR="00F93DA3">
        <w:rPr>
          <w:color w:val="000000"/>
        </w:rPr>
        <w:t>.</w:t>
      </w:r>
      <w:r>
        <w:t xml:space="preserve"> Текущее содержание дорог осуществлялось в пределах нормативов финансовых </w:t>
      </w:r>
      <w:r w:rsidRPr="00767B03">
        <w:t>затрат, утвержденных постановлением администрации Каргатского района от 27.11.2019 № 488. Бюджетные ассигнования</w:t>
      </w:r>
      <w:r w:rsidR="00767B03" w:rsidRPr="00767B03">
        <w:t xml:space="preserve"> исполнены не в полном объеме, т.к. </w:t>
      </w:r>
      <w:r w:rsidR="00F93DA3">
        <w:t>оплата работ по текущему содержанию дорог производилась по фа</w:t>
      </w:r>
      <w:r w:rsidR="001A37C1">
        <w:t>к</w:t>
      </w:r>
      <w:r w:rsidR="00F93DA3">
        <w:t>ту выполнения (малоснежная зима)</w:t>
      </w:r>
      <w:r w:rsidR="00767B03" w:rsidRPr="00767B03">
        <w:t>.</w:t>
      </w:r>
      <w:r w:rsidR="00B70409">
        <w:t xml:space="preserve"> На разработку ПСД и ее экспертизу по реконструкции автодороги «АЗС – </w:t>
      </w:r>
      <w:proofErr w:type="spellStart"/>
      <w:r w:rsidR="00B70409">
        <w:t>ул</w:t>
      </w:r>
      <w:proofErr w:type="gramStart"/>
      <w:r w:rsidR="00B70409">
        <w:t>.П</w:t>
      </w:r>
      <w:proofErr w:type="gramEnd"/>
      <w:r w:rsidR="00B70409">
        <w:t>ервомайская</w:t>
      </w:r>
      <w:proofErr w:type="spellEnd"/>
      <w:r w:rsidR="00B70409">
        <w:t xml:space="preserve">» направлено 2197,6 </w:t>
      </w:r>
      <w:proofErr w:type="spellStart"/>
      <w:r w:rsidR="00B70409">
        <w:t>тыс.рублей</w:t>
      </w:r>
      <w:proofErr w:type="spellEnd"/>
      <w:r w:rsidR="00B70409">
        <w:t>.</w:t>
      </w:r>
    </w:p>
    <w:p w:rsidR="008F6C1C" w:rsidRPr="00767B03" w:rsidRDefault="006E7E00">
      <w:pPr>
        <w:ind w:firstLine="360"/>
        <w:jc w:val="both"/>
      </w:pPr>
      <w:r w:rsidRPr="00767B03">
        <w:t>Кроме того, по данному подразделу</w:t>
      </w:r>
      <w:r>
        <w:t xml:space="preserve"> отражены расходы, осуществляемые за счет муниципального дорожного фонда на предоставление межбюджетных трансфертов муниципальным образованиям района на ремонт автомобильных дорог в общей сумме </w:t>
      </w:r>
      <w:r w:rsidR="001A37C1">
        <w:t>28432,9</w:t>
      </w:r>
      <w:r>
        <w:t xml:space="preserve"> тыс</w:t>
      </w:r>
      <w:proofErr w:type="gramStart"/>
      <w:r>
        <w:t>.р</w:t>
      </w:r>
      <w:proofErr w:type="gramEnd"/>
      <w:r>
        <w:t xml:space="preserve">ублей из них за счет средств областного бюджета </w:t>
      </w:r>
      <w:r w:rsidR="001A37C1">
        <w:t>22335,1</w:t>
      </w:r>
      <w:r>
        <w:t xml:space="preserve"> тыс.рублей</w:t>
      </w:r>
      <w:r>
        <w:rPr>
          <w:highlight w:val="white"/>
        </w:rPr>
        <w:t xml:space="preserve">. Предоставление МБТ муниципальным образованиям </w:t>
      </w:r>
      <w:r w:rsidRPr="00767B03">
        <w:t xml:space="preserve">осуществлялось после заключения муниципальных контрактов и выполнения работ по объектам. </w:t>
      </w:r>
      <w:r w:rsidR="00767B03" w:rsidRPr="00767B03">
        <w:t>Данное условие не соблюдено</w:t>
      </w:r>
      <w:r w:rsidR="001A37C1">
        <w:t xml:space="preserve"> МО г.Каргат и</w:t>
      </w:r>
      <w:r w:rsidR="00767B03" w:rsidRPr="00767B03">
        <w:t xml:space="preserve"> </w:t>
      </w:r>
      <w:r w:rsidRPr="00767B03">
        <w:t>МО Беркутовский с/с</w:t>
      </w:r>
      <w:r w:rsidR="00767B03" w:rsidRPr="00767B03">
        <w:t>.</w:t>
      </w:r>
    </w:p>
    <w:p w:rsidR="008F6C1C" w:rsidRPr="00AB6BD4" w:rsidRDefault="006E7E00">
      <w:pPr>
        <w:ind w:firstLine="360"/>
        <w:jc w:val="both"/>
      </w:pPr>
      <w:r w:rsidRPr="00AB6BD4">
        <w:lastRenderedPageBreak/>
        <w:t xml:space="preserve">Расходы районного бюджета </w:t>
      </w:r>
      <w:r w:rsidRPr="00AB6BD4">
        <w:rPr>
          <w:i/>
        </w:rPr>
        <w:t>по подразделу 0412 «Другие вопросы в области национальной экономики»</w:t>
      </w:r>
      <w:r w:rsidRPr="00AB6BD4">
        <w:t xml:space="preserve"> исполнены в сумме </w:t>
      </w:r>
      <w:r w:rsidR="00FE7C6E">
        <w:t>4547,6</w:t>
      </w:r>
      <w:r w:rsidRPr="00AB6BD4">
        <w:t xml:space="preserve"> тыс</w:t>
      </w:r>
      <w:proofErr w:type="gramStart"/>
      <w:r w:rsidRPr="00AB6BD4">
        <w:t>.р</w:t>
      </w:r>
      <w:proofErr w:type="gramEnd"/>
      <w:r w:rsidRPr="00AB6BD4">
        <w:t xml:space="preserve">ублей, или </w:t>
      </w:r>
      <w:r w:rsidR="00FE7C6E">
        <w:t>52,2</w:t>
      </w:r>
      <w:r w:rsidRPr="00AB6BD4">
        <w:t>% к уточненной годовой бюджетной росписи.</w:t>
      </w:r>
    </w:p>
    <w:p w:rsidR="008F6C1C" w:rsidRPr="00743263" w:rsidRDefault="006E7E00">
      <w:pPr>
        <w:ind w:firstLine="360"/>
        <w:jc w:val="both"/>
      </w:pPr>
      <w:r w:rsidRPr="00743263">
        <w:t>По данному подразделу осуществлялось финансирование мероприятий:</w:t>
      </w:r>
    </w:p>
    <w:p w:rsidR="008F6C1C" w:rsidRPr="00743263" w:rsidRDefault="006E7E00" w:rsidP="001308AE">
      <w:pPr>
        <w:pStyle w:val="af5"/>
        <w:numPr>
          <w:ilvl w:val="0"/>
          <w:numId w:val="2"/>
        </w:numPr>
        <w:jc w:val="both"/>
      </w:pPr>
      <w:r w:rsidRPr="00743263">
        <w:rPr>
          <w:color w:val="000000"/>
        </w:rPr>
        <w:t xml:space="preserve"> по подготовке</w:t>
      </w:r>
      <w:r w:rsidR="00AB6BD4" w:rsidRPr="00743263">
        <w:rPr>
          <w:color w:val="000000"/>
        </w:rPr>
        <w:t xml:space="preserve"> проекта внесения изменений в схему территориального планирования Каргатского района, а также </w:t>
      </w:r>
      <w:r w:rsidR="00743263" w:rsidRPr="00743263">
        <w:t>проектов  внесения изменений в Генеральные планы и Правила землепользования и застройки Карганского, Алабугинского и Суминского сельсоветов Каргатского район</w:t>
      </w:r>
      <w:r w:rsidR="00C25652">
        <w:t>а</w:t>
      </w:r>
      <w:r w:rsidR="00743263" w:rsidRPr="00743263">
        <w:t xml:space="preserve"> Новосибирской области </w:t>
      </w:r>
      <w:r w:rsidRPr="00743263">
        <w:rPr>
          <w:color w:val="000000"/>
        </w:rPr>
        <w:t xml:space="preserve"> </w:t>
      </w:r>
      <w:r w:rsidR="00AB6BD4" w:rsidRPr="00743263">
        <w:rPr>
          <w:color w:val="000000"/>
        </w:rPr>
        <w:t>в рамках</w:t>
      </w:r>
      <w:r w:rsidRPr="00743263">
        <w:rPr>
          <w:color w:val="000000"/>
        </w:rPr>
        <w:t xml:space="preserve"> подпрограммы "Градостроительная подготовка территорий и фонд пространственных данных НСО" ГП НСО "Стимулирование развития жилищного строительства в Новосибирской области" в сумме </w:t>
      </w:r>
      <w:r w:rsidR="00AB6BD4" w:rsidRPr="00743263">
        <w:rPr>
          <w:color w:val="000000"/>
        </w:rPr>
        <w:t>498,0</w:t>
      </w:r>
      <w:r w:rsidRPr="00743263">
        <w:rPr>
          <w:color w:val="000000"/>
        </w:rPr>
        <w:t xml:space="preserve"> тыс.рублей и софинансирование из РБ </w:t>
      </w:r>
      <w:r w:rsidR="00AB6BD4" w:rsidRPr="00743263">
        <w:rPr>
          <w:color w:val="000000"/>
        </w:rPr>
        <w:t>111,2</w:t>
      </w:r>
      <w:r w:rsidRPr="00743263">
        <w:rPr>
          <w:color w:val="000000"/>
        </w:rPr>
        <w:t xml:space="preserve"> тыс.рублей</w:t>
      </w:r>
      <w:r w:rsidRPr="00743263">
        <w:t>.</w:t>
      </w:r>
      <w:r w:rsidR="00743263">
        <w:t xml:space="preserve"> Бюджетные ассигнования исполнены на 82,5% по причине конкурсного снижения при проведении конкурентной закупки при заключении контракта.</w:t>
      </w:r>
    </w:p>
    <w:p w:rsidR="008F6C1C" w:rsidRPr="00AA46D9" w:rsidRDefault="006E7E00" w:rsidP="001308AE">
      <w:pPr>
        <w:pStyle w:val="af5"/>
        <w:numPr>
          <w:ilvl w:val="0"/>
          <w:numId w:val="2"/>
        </w:numPr>
        <w:jc w:val="both"/>
      </w:pPr>
      <w:r w:rsidRPr="00AA46D9">
        <w:rPr>
          <w:i/>
        </w:rPr>
        <w:t>по оплате проектных работ –</w:t>
      </w:r>
      <w:r w:rsidR="00C25652">
        <w:rPr>
          <w:i/>
        </w:rPr>
        <w:t>2712,6</w:t>
      </w:r>
      <w:r w:rsidRPr="00AA46D9">
        <w:rPr>
          <w:i/>
        </w:rPr>
        <w:t xml:space="preserve"> тыс</w:t>
      </w:r>
      <w:proofErr w:type="gramStart"/>
      <w:r w:rsidRPr="00AA46D9">
        <w:rPr>
          <w:i/>
        </w:rPr>
        <w:t>.р</w:t>
      </w:r>
      <w:proofErr w:type="gramEnd"/>
      <w:r w:rsidRPr="00AA46D9">
        <w:rPr>
          <w:i/>
        </w:rPr>
        <w:t>ублей, из них</w:t>
      </w:r>
    </w:p>
    <w:p w:rsidR="008F6C1C" w:rsidRPr="00AA46D9" w:rsidRDefault="006E7E00" w:rsidP="00AA46D9">
      <w:pPr>
        <w:ind w:left="360" w:firstLine="348"/>
        <w:jc w:val="both"/>
      </w:pPr>
      <w:r w:rsidRPr="00AA46D9">
        <w:t xml:space="preserve">-выполнение </w:t>
      </w:r>
      <w:r w:rsidR="000C45B7" w:rsidRPr="00AA46D9">
        <w:t xml:space="preserve">инженерно-геологических изысканий, </w:t>
      </w:r>
      <w:r w:rsidRPr="00AA46D9">
        <w:t>проектных работ</w:t>
      </w:r>
      <w:r w:rsidR="00983ED7" w:rsidRPr="00AA46D9">
        <w:t xml:space="preserve"> и экспертиза</w:t>
      </w:r>
      <w:r w:rsidRPr="00AA46D9">
        <w:t xml:space="preserve"> по объектам социальной сферы </w:t>
      </w:r>
      <w:r w:rsidR="000C45B7" w:rsidRPr="00AA46D9">
        <w:t>2687,6</w:t>
      </w:r>
      <w:r w:rsidRPr="00AA46D9">
        <w:t xml:space="preserve"> тыс</w:t>
      </w:r>
      <w:proofErr w:type="gramStart"/>
      <w:r w:rsidRPr="00AA46D9">
        <w:t>.р</w:t>
      </w:r>
      <w:proofErr w:type="gramEnd"/>
      <w:r w:rsidRPr="00AA46D9">
        <w:t>ублей (</w:t>
      </w:r>
      <w:r w:rsidR="00AA46D9" w:rsidRPr="00AA46D9">
        <w:t>реконструкция</w:t>
      </w:r>
      <w:r w:rsidRPr="00AA46D9">
        <w:t xml:space="preserve"> </w:t>
      </w:r>
      <w:r w:rsidR="00983ED7" w:rsidRPr="00AA46D9">
        <w:t xml:space="preserve">стадиона, </w:t>
      </w:r>
      <w:r w:rsidR="00AA46D9" w:rsidRPr="00AA46D9">
        <w:t>капитальный ремонт здания МКОУ КСШ №2 им. Горького (демонтаж строительных конструкций части нежилого здания, восстановление строительных конструкций после демонтажа аварийной части</w:t>
      </w:r>
      <w:r w:rsidR="000D43BF">
        <w:t>)</w:t>
      </w:r>
      <w:r w:rsidR="00AA46D9" w:rsidRPr="00AA46D9">
        <w:t>, многоквартирный жилой</w:t>
      </w:r>
      <w:r w:rsidR="000D43BF">
        <w:t xml:space="preserve"> </w:t>
      </w:r>
      <w:r w:rsidR="00AA46D9" w:rsidRPr="00AA46D9">
        <w:t>дом</w:t>
      </w:r>
      <w:r w:rsidRPr="00AA46D9">
        <w:t>);</w:t>
      </w:r>
    </w:p>
    <w:p w:rsidR="008F6C1C" w:rsidRPr="00C25652" w:rsidRDefault="006E7E00">
      <w:pPr>
        <w:ind w:left="360" w:firstLine="348"/>
        <w:jc w:val="both"/>
      </w:pPr>
      <w:r w:rsidRPr="00C25652">
        <w:t>-</w:t>
      </w:r>
      <w:r w:rsidR="00C25652" w:rsidRPr="00C25652">
        <w:t>описание местоположения границ территорий зонированной застройки Маршанского сельсовета 25</w:t>
      </w:r>
      <w:r w:rsidR="00983ED7" w:rsidRPr="00C25652">
        <w:t>,</w:t>
      </w:r>
      <w:r w:rsidR="00C25652" w:rsidRPr="00C25652">
        <w:t>0</w:t>
      </w:r>
      <w:r w:rsidRPr="00C25652">
        <w:t xml:space="preserve"> тыс</w:t>
      </w:r>
      <w:proofErr w:type="gramStart"/>
      <w:r w:rsidRPr="00C25652">
        <w:t>.р</w:t>
      </w:r>
      <w:proofErr w:type="gramEnd"/>
      <w:r w:rsidRPr="00C25652">
        <w:t>ублей.</w:t>
      </w:r>
    </w:p>
    <w:p w:rsidR="001E370A" w:rsidRPr="00E816A8" w:rsidRDefault="006E7E00">
      <w:pPr>
        <w:jc w:val="both"/>
      </w:pPr>
      <w:r w:rsidRPr="00E816A8">
        <w:tab/>
        <w:t>Не освоены в 202</w:t>
      </w:r>
      <w:r w:rsidR="00C25652" w:rsidRPr="00E816A8">
        <w:t>4</w:t>
      </w:r>
      <w:r w:rsidRPr="00E816A8">
        <w:t xml:space="preserve"> году лимиты, запланированные на подготовку ПСД</w:t>
      </w:r>
      <w:r w:rsidR="001E370A" w:rsidRPr="00E816A8">
        <w:t>, ее экспертизу</w:t>
      </w:r>
      <w:r w:rsidRPr="00E816A8">
        <w:t xml:space="preserve"> и технологическое присоединение к электрическим сетям и сетям газораспределения объект</w:t>
      </w:r>
      <w:r w:rsidR="00B62936" w:rsidRPr="00E816A8">
        <w:t>ов</w:t>
      </w:r>
      <w:r w:rsidRPr="00E816A8">
        <w:t xml:space="preserve"> </w:t>
      </w:r>
      <w:r w:rsidR="00B62936" w:rsidRPr="00E816A8">
        <w:t>«Плавательный бассейн в г. Каргате Каргатского района Новосибирской области», «Многоквартирный жилой дом, предназначенный для служебного жилья отдельных категорий граждан, и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расположенный в г. Каргат Каргатского района Новосибирской области»</w:t>
      </w:r>
      <w:r w:rsidR="001E370A" w:rsidRPr="00E816A8">
        <w:t>, т.к. по жилому дому получено отрицательное заключение государственной вневедомственной экспертизы (ГВЭ), по</w:t>
      </w:r>
      <w:r w:rsidR="0024278B" w:rsidRPr="00E816A8">
        <w:t xml:space="preserve"> плавательному бассейну </w:t>
      </w:r>
      <w:r w:rsidR="00E816A8" w:rsidRPr="00E816A8">
        <w:t>в связи с необходимостью проведения дополнительных работ по инженерно-геологическим и инженерно-геодезическим изысканиям, соответственно работы не могут быть оплачены в соответствии с условиями МК</w:t>
      </w:r>
      <w:r w:rsidR="0024278B" w:rsidRPr="00E816A8">
        <w:t>.</w:t>
      </w:r>
      <w:r w:rsidRPr="00E816A8">
        <w:t xml:space="preserve"> </w:t>
      </w:r>
    </w:p>
    <w:p w:rsidR="008F6C1C" w:rsidRPr="00F756DE" w:rsidRDefault="006E7E00" w:rsidP="001E370A">
      <w:pPr>
        <w:ind w:firstLine="360"/>
        <w:jc w:val="both"/>
      </w:pPr>
      <w:r w:rsidRPr="001E370A">
        <w:t>Оплата за технологическое присоединение к сетям электроснабжения таких объектов как «Универсальный крытый хоккейный корт на территории муниципального казенного общеобразовательного учреждения Каргатская средняя школа № 2 им. Горького» и «Лыжная база в г.Каргате» не производилась, т.к. объекты не построены.</w:t>
      </w:r>
    </w:p>
    <w:p w:rsidR="008F6C1C" w:rsidRDefault="006E7E00" w:rsidP="001308AE">
      <w:pPr>
        <w:pStyle w:val="af5"/>
        <w:keepNext/>
        <w:widowControl w:val="0"/>
        <w:numPr>
          <w:ilvl w:val="0"/>
          <w:numId w:val="2"/>
        </w:numPr>
        <w:jc w:val="both"/>
        <w:rPr>
          <w:i/>
        </w:rPr>
      </w:pPr>
      <w:r>
        <w:t>бюджетные ассигнования</w:t>
      </w:r>
      <w:r>
        <w:rPr>
          <w:i/>
        </w:rPr>
        <w:t xml:space="preserve"> на поддержку малого и среднего предпринимательства составили </w:t>
      </w:r>
      <w:r w:rsidR="00743263">
        <w:rPr>
          <w:i/>
        </w:rPr>
        <w:t>1225,9</w:t>
      </w:r>
      <w:r>
        <w:rPr>
          <w:i/>
        </w:rPr>
        <w:t xml:space="preserve"> </w:t>
      </w:r>
      <w:r>
        <w:t>тыс</w:t>
      </w:r>
      <w:proofErr w:type="gramStart"/>
      <w:r>
        <w:rPr>
          <w:i/>
        </w:rPr>
        <w:t>.</w:t>
      </w:r>
      <w:r>
        <w:t>р</w:t>
      </w:r>
      <w:proofErr w:type="gramEnd"/>
      <w:r>
        <w:t xml:space="preserve">ублей или </w:t>
      </w:r>
      <w:r w:rsidR="00743263">
        <w:t>99,6</w:t>
      </w:r>
      <w:r>
        <w:t>% к плану, в т.ч. по МП «Развитие и поддержка субъектов малого и среднего предпринимательства Каргатского района Новосибирской области на 2019-2024 годы» 10</w:t>
      </w:r>
      <w:r w:rsidR="00743263">
        <w:t>49,1</w:t>
      </w:r>
      <w:r>
        <w:t xml:space="preserve"> тыс.рублей и средства областного бюджета </w:t>
      </w:r>
      <w:r w:rsidR="00983ED7">
        <w:t>1</w:t>
      </w:r>
      <w:r w:rsidR="00743263">
        <w:t>76,8</w:t>
      </w:r>
      <w:r>
        <w:t xml:space="preserve"> тыс.рублей.</w:t>
      </w:r>
    </w:p>
    <w:p w:rsidR="008F6C1C" w:rsidRDefault="008F6C1C">
      <w:pPr>
        <w:keepNext/>
        <w:widowControl w:val="0"/>
        <w:jc w:val="both"/>
        <w:rPr>
          <w:i/>
          <w:sz w:val="16"/>
          <w:szCs w:val="16"/>
        </w:rPr>
      </w:pPr>
    </w:p>
    <w:p w:rsidR="008F6C1C" w:rsidRDefault="006E7E00">
      <w:pPr>
        <w:pStyle w:val="af5"/>
        <w:keepNext/>
        <w:widowControl w:val="0"/>
        <w:shd w:val="clear" w:color="auto" w:fill="FFFFFF"/>
        <w:jc w:val="center"/>
        <w:rPr>
          <w:b/>
        </w:rPr>
      </w:pPr>
      <w:r>
        <w:rPr>
          <w:b/>
        </w:rPr>
        <w:t>Раздел 0500 «Жилищно-коммунальное хозяйство»</w:t>
      </w:r>
    </w:p>
    <w:p w:rsidR="008F6C1C" w:rsidRDefault="008F6C1C">
      <w:pPr>
        <w:pStyle w:val="af5"/>
        <w:keepNext/>
        <w:widowControl w:val="0"/>
        <w:shd w:val="clear" w:color="auto" w:fill="FFFFFF"/>
        <w:jc w:val="center"/>
        <w:rPr>
          <w:sz w:val="16"/>
          <w:szCs w:val="16"/>
        </w:rPr>
      </w:pPr>
    </w:p>
    <w:p w:rsidR="008F6C1C" w:rsidRDefault="006E7E00">
      <w:pPr>
        <w:pStyle w:val="af6"/>
        <w:spacing w:after="0"/>
        <w:ind w:firstLine="709"/>
        <w:jc w:val="both"/>
      </w:pPr>
      <w:r>
        <w:t>Бюджетные назначения на 202</w:t>
      </w:r>
      <w:r w:rsidR="00BC1257">
        <w:t>4</w:t>
      </w:r>
      <w:r>
        <w:t xml:space="preserve"> год по разделу «Жилищно-коммунальное хозяйство» утверждены в объеме </w:t>
      </w:r>
      <w:r w:rsidR="00BC1257">
        <w:t>341775,6</w:t>
      </w:r>
      <w:r>
        <w:t xml:space="preserve"> тыс</w:t>
      </w:r>
      <w:proofErr w:type="gramStart"/>
      <w:r>
        <w:t>.р</w:t>
      </w:r>
      <w:proofErr w:type="gramEnd"/>
      <w:r>
        <w:t xml:space="preserve">ублей. Кассовые расходы составили </w:t>
      </w:r>
      <w:r w:rsidR="00BC1257">
        <w:t>131324,1</w:t>
      </w:r>
      <w:r>
        <w:t xml:space="preserve"> тыс. рублей, что составляет </w:t>
      </w:r>
      <w:r w:rsidR="00BC1257">
        <w:t>38,4</w:t>
      </w:r>
      <w:r>
        <w:t xml:space="preserve">% плановых назначений. </w:t>
      </w:r>
    </w:p>
    <w:p w:rsidR="008F6C1C" w:rsidRDefault="006E7E00">
      <w:pPr>
        <w:pStyle w:val="af6"/>
        <w:spacing w:after="0"/>
        <w:ind w:firstLine="709"/>
        <w:jc w:val="both"/>
      </w:pPr>
      <w:r>
        <w:t>В разделе «Жилищно-коммунальное хозяйство» произведено финансирование по подразделам: «Жилищное хозяйство»</w:t>
      </w:r>
      <w:r w:rsidR="003B1CEB">
        <w:t xml:space="preserve"> и</w:t>
      </w:r>
      <w:r>
        <w:t xml:space="preserve"> «Коммунальное хозяйство». </w:t>
      </w:r>
    </w:p>
    <w:p w:rsidR="008F6C1C" w:rsidRDefault="006E7E00">
      <w:pPr>
        <w:pStyle w:val="af6"/>
        <w:spacing w:after="0"/>
        <w:ind w:firstLine="709"/>
        <w:jc w:val="both"/>
      </w:pPr>
      <w:r>
        <w:t xml:space="preserve">Бюджетные назначения по </w:t>
      </w:r>
      <w:r>
        <w:rPr>
          <w:i/>
        </w:rPr>
        <w:t>подразделу «Жилищное хозяйство»</w:t>
      </w:r>
      <w:r>
        <w:t xml:space="preserve"> исполнены в сумме </w:t>
      </w:r>
      <w:r w:rsidR="00762E5A">
        <w:t>23018,7</w:t>
      </w:r>
      <w:r>
        <w:t xml:space="preserve"> тыс</w:t>
      </w:r>
      <w:proofErr w:type="gramStart"/>
      <w:r>
        <w:t>.р</w:t>
      </w:r>
      <w:proofErr w:type="gramEnd"/>
      <w:r>
        <w:t xml:space="preserve">ублей, что составляет </w:t>
      </w:r>
      <w:r w:rsidR="00762E5A">
        <w:t>68,9</w:t>
      </w:r>
      <w:r>
        <w:t xml:space="preserve">% от утвержденных назначений. Выделенные средства по данному подразделу были направлены на обеспечение жилыми помещениями детей-сирот и детей, оставшихся без попечения родителей… </w:t>
      </w:r>
      <w:r w:rsidR="00404E23">
        <w:t xml:space="preserve"> в сумме 22757,8 тыс</w:t>
      </w:r>
      <w:proofErr w:type="gramStart"/>
      <w:r w:rsidR="00404E23">
        <w:t>.р</w:t>
      </w:r>
      <w:proofErr w:type="gramEnd"/>
      <w:r w:rsidR="00404E23">
        <w:t xml:space="preserve">ублей </w:t>
      </w:r>
      <w:r>
        <w:t xml:space="preserve">(приобретено </w:t>
      </w:r>
      <w:r w:rsidR="00762E5A">
        <w:t xml:space="preserve">10 </w:t>
      </w:r>
      <w:r>
        <w:t>жилых помещени</w:t>
      </w:r>
      <w:r w:rsidR="00762E5A">
        <w:t>й</w:t>
      </w:r>
      <w:r>
        <w:t xml:space="preserve"> на вторичном рынке)</w:t>
      </w:r>
      <w:r w:rsidR="00CB5413">
        <w:t>, а также уплат</w:t>
      </w:r>
      <w:r w:rsidR="005C7D21">
        <w:t>у</w:t>
      </w:r>
      <w:r w:rsidR="00CB5413">
        <w:t xml:space="preserve"> </w:t>
      </w:r>
      <w:r w:rsidR="00CB5413" w:rsidRPr="00CB5413">
        <w:t>взнос</w:t>
      </w:r>
      <w:r w:rsidR="00CB5413">
        <w:t>ов</w:t>
      </w:r>
      <w:r w:rsidR="00CB5413" w:rsidRPr="00CB5413">
        <w:t xml:space="preserve"> на капитальный ремонт общего имущества в многоквартирных домах, по квартирам, находящимся в муниципальной собственности</w:t>
      </w:r>
      <w:r w:rsidR="00CB5413">
        <w:t xml:space="preserve"> </w:t>
      </w:r>
      <w:r w:rsidR="00762E5A">
        <w:t>260,9</w:t>
      </w:r>
      <w:r w:rsidR="00CB5413">
        <w:t xml:space="preserve"> тыс.рублей</w:t>
      </w:r>
      <w:r>
        <w:t>.</w:t>
      </w:r>
      <w:r w:rsidR="0065003F">
        <w:t xml:space="preserve"> Бюджетные ассигнования освоены не в полном объеме в связи с конкурсным снижением при проведении торгов, а также неисполнением продавцами квартир </w:t>
      </w:r>
      <w:r w:rsidR="0065003F">
        <w:lastRenderedPageBreak/>
        <w:t>условий муниципальных контрактов (несоответствие техническим характеристикам, установленным описанием закупки).</w:t>
      </w:r>
    </w:p>
    <w:p w:rsidR="008F6C1C" w:rsidRDefault="006E7E00">
      <w:pPr>
        <w:pStyle w:val="af5"/>
        <w:ind w:left="0" w:firstLine="696"/>
        <w:jc w:val="both"/>
      </w:pPr>
      <w:r>
        <w:t xml:space="preserve">По </w:t>
      </w:r>
      <w:r>
        <w:rPr>
          <w:i/>
        </w:rPr>
        <w:t>подразделу «Коммунальное хозяйство»</w:t>
      </w:r>
      <w:r>
        <w:t xml:space="preserve"> бюджетные назначения исполнены в сумме </w:t>
      </w:r>
      <w:r w:rsidR="00007877">
        <w:t>108305,4</w:t>
      </w:r>
      <w:r>
        <w:t xml:space="preserve"> тыс</w:t>
      </w:r>
      <w:proofErr w:type="gramStart"/>
      <w:r>
        <w:t>.р</w:t>
      </w:r>
      <w:proofErr w:type="gramEnd"/>
      <w:r>
        <w:t xml:space="preserve">ублей или на </w:t>
      </w:r>
      <w:r w:rsidR="00007877">
        <w:t>35,1</w:t>
      </w:r>
      <w:r>
        <w:t>% от уточненных бюджетных назначений.</w:t>
      </w:r>
    </w:p>
    <w:p w:rsidR="008F6C1C" w:rsidRDefault="006E7E00">
      <w:pPr>
        <w:pStyle w:val="af5"/>
        <w:ind w:left="0" w:firstLine="696"/>
        <w:jc w:val="both"/>
        <w:rPr>
          <w:highlight w:val="white"/>
        </w:rPr>
      </w:pPr>
      <w:r>
        <w:rPr>
          <w:highlight w:val="white"/>
        </w:rPr>
        <w:t>В 202</w:t>
      </w:r>
      <w:r w:rsidR="00007877">
        <w:rPr>
          <w:highlight w:val="white"/>
        </w:rPr>
        <w:t>4</w:t>
      </w:r>
      <w:r>
        <w:rPr>
          <w:highlight w:val="white"/>
        </w:rPr>
        <w:t xml:space="preserve"> году расходы по данному подразделу были направлены на реализацию мероприятий программ и исполнение полномочий по тепло-водоснабжению поселений:</w:t>
      </w:r>
    </w:p>
    <w:p w:rsidR="008F6C1C" w:rsidRDefault="006E7E00">
      <w:pPr>
        <w:pStyle w:val="af5"/>
        <w:ind w:left="0" w:firstLine="696"/>
        <w:jc w:val="both"/>
        <w:rPr>
          <w:highlight w:val="white"/>
        </w:rPr>
      </w:pPr>
      <w:r>
        <w:rPr>
          <w:highlight w:val="white"/>
        </w:rPr>
        <w:t>в том числе:</w:t>
      </w:r>
    </w:p>
    <w:p w:rsidR="008F6C1C" w:rsidRDefault="006E7E00">
      <w:pPr>
        <w:pStyle w:val="af5"/>
        <w:ind w:left="0" w:firstLine="696"/>
        <w:jc w:val="both"/>
        <w:rPr>
          <w:highlight w:val="white"/>
        </w:rPr>
      </w:pPr>
      <w:r>
        <w:rPr>
          <w:highlight w:val="white"/>
        </w:rPr>
        <w:t xml:space="preserve">- ГП НСО «Жилищно-коммунальное хозяйство НСО» </w:t>
      </w:r>
      <w:r>
        <w:rPr>
          <w:i/>
          <w:highlight w:val="white"/>
        </w:rPr>
        <w:t>подпрограмма «Безопасность жилищно-коммунального хозяйства»</w:t>
      </w:r>
      <w:r>
        <w:rPr>
          <w:highlight w:val="white"/>
        </w:rPr>
        <w:t xml:space="preserve"> </w:t>
      </w:r>
      <w:r w:rsidR="00BF61D9">
        <w:rPr>
          <w:highlight w:val="white"/>
        </w:rPr>
        <w:t>54932,5</w:t>
      </w:r>
      <w:r>
        <w:rPr>
          <w:highlight w:val="white"/>
        </w:rPr>
        <w:t xml:space="preserve"> тыс.рублей  направлены на погашение задолженности за топливно-энергетические ресурсы и подготовку объектов тепло и водоснабжения к ОЗП 202</w:t>
      </w:r>
      <w:r w:rsidR="00BF61D9">
        <w:rPr>
          <w:highlight w:val="white"/>
        </w:rPr>
        <w:t>4</w:t>
      </w:r>
      <w:r>
        <w:rPr>
          <w:highlight w:val="white"/>
        </w:rPr>
        <w:t>/202</w:t>
      </w:r>
      <w:r w:rsidR="00BF61D9">
        <w:rPr>
          <w:highlight w:val="white"/>
        </w:rPr>
        <w:t>5</w:t>
      </w:r>
      <w:r>
        <w:rPr>
          <w:highlight w:val="white"/>
        </w:rPr>
        <w:t xml:space="preserve"> (в том числе </w:t>
      </w:r>
      <w:r w:rsidR="00BF61D9">
        <w:rPr>
          <w:highlight w:val="white"/>
        </w:rPr>
        <w:t>34093,0</w:t>
      </w:r>
      <w:r>
        <w:rPr>
          <w:highlight w:val="white"/>
        </w:rPr>
        <w:t xml:space="preserve"> тыс.рублей были переданы МО г</w:t>
      </w:r>
      <w:proofErr w:type="gramStart"/>
      <w:r>
        <w:rPr>
          <w:highlight w:val="white"/>
        </w:rPr>
        <w:t>.К</w:t>
      </w:r>
      <w:proofErr w:type="gramEnd"/>
      <w:r>
        <w:rPr>
          <w:highlight w:val="white"/>
        </w:rPr>
        <w:t>аргата в виде субсидии);</w:t>
      </w:r>
    </w:p>
    <w:p w:rsidR="008F6C1C" w:rsidRDefault="006E7E00">
      <w:pPr>
        <w:pStyle w:val="af5"/>
        <w:ind w:left="0" w:firstLine="696"/>
        <w:jc w:val="both"/>
        <w:rPr>
          <w:highlight w:val="white"/>
        </w:rPr>
      </w:pPr>
      <w:r>
        <w:rPr>
          <w:highlight w:val="white"/>
        </w:rPr>
        <w:t xml:space="preserve">- ГП НСО «Жилищно-коммунальное хозяйство НСО» </w:t>
      </w:r>
      <w:r w:rsidR="00F16823">
        <w:rPr>
          <w:highlight w:val="white"/>
        </w:rPr>
        <w:t>с учетом софинансирования из РБ 12164,5</w:t>
      </w:r>
      <w:r>
        <w:rPr>
          <w:highlight w:val="white"/>
        </w:rPr>
        <w:t xml:space="preserve"> тыс.рублей, к плану </w:t>
      </w:r>
      <w:r w:rsidR="001A4162">
        <w:rPr>
          <w:highlight w:val="white"/>
        </w:rPr>
        <w:t>94,</w:t>
      </w:r>
      <w:r w:rsidR="00F16823">
        <w:rPr>
          <w:highlight w:val="white"/>
        </w:rPr>
        <w:t>6</w:t>
      </w:r>
      <w:r>
        <w:rPr>
          <w:highlight w:val="white"/>
        </w:rPr>
        <w:t xml:space="preserve">% (план </w:t>
      </w:r>
      <w:r w:rsidR="00F16823">
        <w:rPr>
          <w:highlight w:val="white"/>
        </w:rPr>
        <w:t>12857,6</w:t>
      </w:r>
      <w:r>
        <w:rPr>
          <w:highlight w:val="white"/>
        </w:rPr>
        <w:t xml:space="preserve"> тыс.рублей) направлены на оплату работ по </w:t>
      </w:r>
      <w:r w:rsidR="00C4561F">
        <w:t>объекту «</w:t>
      </w:r>
      <w:r w:rsidR="00C4561F" w:rsidRPr="00C4561F">
        <w:t>Строительство установк</w:t>
      </w:r>
      <w:r w:rsidR="00F16823">
        <w:t>и</w:t>
      </w:r>
      <w:r w:rsidR="00C4561F" w:rsidRPr="00C4561F">
        <w:t xml:space="preserve"> водоподготовки в </w:t>
      </w:r>
      <w:r w:rsidR="00F16823">
        <w:t>д</w:t>
      </w:r>
      <w:proofErr w:type="gramStart"/>
      <w:r w:rsidR="00C4561F" w:rsidRPr="00C4561F">
        <w:t>.</w:t>
      </w:r>
      <w:r w:rsidR="00F16823">
        <w:t>О</w:t>
      </w:r>
      <w:proofErr w:type="gramEnd"/>
      <w:r w:rsidR="00F16823">
        <w:t>зерки-6</w:t>
      </w:r>
      <w:r w:rsidR="00C4561F" w:rsidRPr="00C4561F">
        <w:t xml:space="preserve"> Каргатского района Новосибирской области</w:t>
      </w:r>
      <w:r w:rsidR="00C4561F">
        <w:t>»</w:t>
      </w:r>
      <w:r>
        <w:rPr>
          <w:highlight w:val="white"/>
        </w:rPr>
        <w:t xml:space="preserve"> </w:t>
      </w:r>
      <w:r w:rsidR="0096572B">
        <w:rPr>
          <w:highlight w:val="white"/>
        </w:rPr>
        <w:t>и осуществление строительного контроля</w:t>
      </w:r>
      <w:r w:rsidR="00062D16">
        <w:rPr>
          <w:highlight w:val="white"/>
        </w:rPr>
        <w:t>. Работы по строительству приняты и оплачены с учетом фактического объема выполненных работ.</w:t>
      </w:r>
      <w:r w:rsidR="0096572B">
        <w:rPr>
          <w:highlight w:val="white"/>
        </w:rPr>
        <w:t>;</w:t>
      </w:r>
    </w:p>
    <w:p w:rsidR="008F6C1C" w:rsidRDefault="006E7E00">
      <w:pPr>
        <w:jc w:val="both"/>
        <w:rPr>
          <w:highlight w:val="white"/>
        </w:rPr>
      </w:pPr>
      <w:r>
        <w:tab/>
        <w:t xml:space="preserve">- на оплату расходов по </w:t>
      </w:r>
      <w:proofErr w:type="spellStart"/>
      <w:r>
        <w:t>техприсоединению</w:t>
      </w:r>
      <w:proofErr w:type="spellEnd"/>
      <w:r>
        <w:t xml:space="preserve"> </w:t>
      </w:r>
      <w:proofErr w:type="spellStart"/>
      <w:r>
        <w:t>энергопринимающих</w:t>
      </w:r>
      <w:proofErr w:type="spellEnd"/>
      <w:r>
        <w:t xml:space="preserve"> устройств водозаборных </w:t>
      </w:r>
      <w:r>
        <w:rPr>
          <w:highlight w:val="white"/>
        </w:rPr>
        <w:t xml:space="preserve">скважин в </w:t>
      </w:r>
      <w:proofErr w:type="spellStart"/>
      <w:r w:rsidR="00F16823">
        <w:rPr>
          <w:highlight w:val="white"/>
        </w:rPr>
        <w:t>д</w:t>
      </w:r>
      <w:proofErr w:type="gramStart"/>
      <w:r w:rsidR="0096572B">
        <w:rPr>
          <w:highlight w:val="white"/>
        </w:rPr>
        <w:t>.</w:t>
      </w:r>
      <w:r w:rsidR="00F16823">
        <w:rPr>
          <w:highlight w:val="white"/>
        </w:rPr>
        <w:t>О</w:t>
      </w:r>
      <w:proofErr w:type="gramEnd"/>
      <w:r w:rsidR="00F16823">
        <w:rPr>
          <w:highlight w:val="white"/>
        </w:rPr>
        <w:t>зерки</w:t>
      </w:r>
      <w:proofErr w:type="spellEnd"/>
      <w:r w:rsidR="00F16823">
        <w:rPr>
          <w:highlight w:val="white"/>
        </w:rPr>
        <w:t xml:space="preserve"> -</w:t>
      </w:r>
      <w:r w:rsidR="001F6DF1">
        <w:rPr>
          <w:highlight w:val="white"/>
        </w:rPr>
        <w:t xml:space="preserve"> </w:t>
      </w:r>
      <w:r w:rsidR="00F16823">
        <w:rPr>
          <w:highlight w:val="white"/>
        </w:rPr>
        <w:t>6 </w:t>
      </w:r>
      <w:r w:rsidR="00F74340">
        <w:rPr>
          <w:highlight w:val="white"/>
        </w:rPr>
        <w:t xml:space="preserve">и </w:t>
      </w:r>
      <w:proofErr w:type="spellStart"/>
      <w:r w:rsidR="00F74340">
        <w:rPr>
          <w:highlight w:val="white"/>
        </w:rPr>
        <w:t>с.В</w:t>
      </w:r>
      <w:proofErr w:type="spellEnd"/>
      <w:r w:rsidR="00F74340">
        <w:rPr>
          <w:highlight w:val="white"/>
        </w:rPr>
        <w:t xml:space="preserve">-Каргат </w:t>
      </w:r>
      <w:r w:rsidR="0096572B">
        <w:rPr>
          <w:highlight w:val="white"/>
        </w:rPr>
        <w:t>1</w:t>
      </w:r>
      <w:r w:rsidR="00F16823">
        <w:rPr>
          <w:highlight w:val="white"/>
        </w:rPr>
        <w:t>49,9</w:t>
      </w:r>
      <w:r>
        <w:rPr>
          <w:highlight w:val="white"/>
        </w:rPr>
        <w:t xml:space="preserve"> тыс.рублей;</w:t>
      </w:r>
    </w:p>
    <w:p w:rsidR="0096572B" w:rsidRDefault="0096572B">
      <w:pPr>
        <w:jc w:val="both"/>
        <w:rPr>
          <w:highlight w:val="white"/>
        </w:rPr>
      </w:pPr>
      <w:r>
        <w:rPr>
          <w:highlight w:val="white"/>
        </w:rPr>
        <w:tab/>
        <w:t>- на оплату проектно-изыскательских работ и экспертизе проектной документации по объект</w:t>
      </w:r>
      <w:r w:rsidR="0019189B">
        <w:rPr>
          <w:highlight w:val="white"/>
        </w:rPr>
        <w:t>ам</w:t>
      </w:r>
      <w:r>
        <w:rPr>
          <w:highlight w:val="white"/>
        </w:rPr>
        <w:t xml:space="preserve"> «Строительство </w:t>
      </w:r>
      <w:r w:rsidR="0019189B">
        <w:rPr>
          <w:highlight w:val="white"/>
        </w:rPr>
        <w:t>станции</w:t>
      </w:r>
      <w:r>
        <w:rPr>
          <w:highlight w:val="white"/>
        </w:rPr>
        <w:t xml:space="preserve"> водоподготовки в </w:t>
      </w:r>
      <w:proofErr w:type="spellStart"/>
      <w:r w:rsidR="0019189B">
        <w:rPr>
          <w:highlight w:val="white"/>
        </w:rPr>
        <w:t>с</w:t>
      </w:r>
      <w:proofErr w:type="gramStart"/>
      <w:r w:rsidR="0019189B">
        <w:rPr>
          <w:highlight w:val="white"/>
        </w:rPr>
        <w:t>.М</w:t>
      </w:r>
      <w:proofErr w:type="gramEnd"/>
      <w:r w:rsidR="0019189B">
        <w:rPr>
          <w:highlight w:val="white"/>
        </w:rPr>
        <w:t>усы</w:t>
      </w:r>
      <w:proofErr w:type="spellEnd"/>
      <w:r>
        <w:rPr>
          <w:highlight w:val="white"/>
        </w:rPr>
        <w:t xml:space="preserve">» </w:t>
      </w:r>
      <w:r w:rsidR="0019189B">
        <w:rPr>
          <w:highlight w:val="white"/>
        </w:rPr>
        <w:t>и «Строительство водозаборной скважины с установкой водоподготовки в с.Маршанское» 2377,4</w:t>
      </w:r>
      <w:r>
        <w:rPr>
          <w:highlight w:val="white"/>
        </w:rPr>
        <w:t xml:space="preserve"> тыс.рублей;</w:t>
      </w:r>
    </w:p>
    <w:p w:rsidR="0019189B" w:rsidRDefault="0096572B">
      <w:pPr>
        <w:jc w:val="both"/>
        <w:rPr>
          <w:highlight w:val="white"/>
        </w:rPr>
      </w:pPr>
      <w:r>
        <w:rPr>
          <w:highlight w:val="white"/>
        </w:rPr>
        <w:tab/>
        <w:t>- на устранение чрезвычайной ситуации, связанной с нарушением водоснабжения населения в с</w:t>
      </w:r>
      <w:proofErr w:type="gramStart"/>
      <w:r>
        <w:rPr>
          <w:highlight w:val="white"/>
        </w:rPr>
        <w:t>.В</w:t>
      </w:r>
      <w:proofErr w:type="gramEnd"/>
      <w:r>
        <w:rPr>
          <w:highlight w:val="white"/>
        </w:rPr>
        <w:t xml:space="preserve">ерх-Каргат </w:t>
      </w:r>
      <w:r w:rsidR="0019189B">
        <w:rPr>
          <w:highlight w:val="white"/>
        </w:rPr>
        <w:t>18811,3</w:t>
      </w:r>
      <w:r>
        <w:rPr>
          <w:highlight w:val="white"/>
        </w:rPr>
        <w:t xml:space="preserve"> тыс.рублей </w:t>
      </w:r>
      <w:r w:rsidR="0019189B">
        <w:rPr>
          <w:highlight w:val="white"/>
        </w:rPr>
        <w:t>(</w:t>
      </w:r>
      <w:r>
        <w:rPr>
          <w:highlight w:val="white"/>
        </w:rPr>
        <w:t xml:space="preserve">средства резервного фонда </w:t>
      </w:r>
      <w:r w:rsidR="0019189B">
        <w:rPr>
          <w:highlight w:val="white"/>
        </w:rPr>
        <w:t>Правительства НСО).</w:t>
      </w:r>
      <w:r w:rsidR="0019189B" w:rsidRPr="0019189B">
        <w:rPr>
          <w:highlight w:val="white"/>
        </w:rPr>
        <w:t xml:space="preserve"> </w:t>
      </w:r>
      <w:r w:rsidR="0019189B">
        <w:rPr>
          <w:highlight w:val="white"/>
        </w:rPr>
        <w:t>Работы по строительству приняты и оплачены с учетом фактического объема выполненных работ.</w:t>
      </w:r>
      <w:r>
        <w:rPr>
          <w:highlight w:val="white"/>
        </w:rPr>
        <w:t>;</w:t>
      </w:r>
    </w:p>
    <w:p w:rsidR="0096572B" w:rsidRDefault="0019189B">
      <w:pPr>
        <w:jc w:val="both"/>
        <w:rPr>
          <w:highlight w:val="white"/>
        </w:rPr>
      </w:pPr>
      <w:r>
        <w:rPr>
          <w:highlight w:val="white"/>
        </w:rPr>
        <w:tab/>
        <w:t xml:space="preserve">- на лабораторные исследования воды в рамках подготовки к проектированию скважин в </w:t>
      </w:r>
      <w:proofErr w:type="spellStart"/>
      <w:r>
        <w:rPr>
          <w:highlight w:val="white"/>
        </w:rPr>
        <w:t>п</w:t>
      </w:r>
      <w:proofErr w:type="gramStart"/>
      <w:r>
        <w:rPr>
          <w:highlight w:val="white"/>
        </w:rPr>
        <w:t>.Т</w:t>
      </w:r>
      <w:proofErr w:type="gramEnd"/>
      <w:r>
        <w:rPr>
          <w:highlight w:val="white"/>
        </w:rPr>
        <w:t>еренино</w:t>
      </w:r>
      <w:proofErr w:type="spellEnd"/>
      <w:r>
        <w:rPr>
          <w:highlight w:val="white"/>
        </w:rPr>
        <w:t xml:space="preserve">, </w:t>
      </w:r>
      <w:proofErr w:type="spellStart"/>
      <w:r>
        <w:rPr>
          <w:highlight w:val="white"/>
        </w:rPr>
        <w:t>с.Алабуга</w:t>
      </w:r>
      <w:proofErr w:type="spellEnd"/>
      <w:r>
        <w:rPr>
          <w:highlight w:val="white"/>
        </w:rPr>
        <w:t xml:space="preserve"> и </w:t>
      </w:r>
      <w:proofErr w:type="spellStart"/>
      <w:r>
        <w:rPr>
          <w:highlight w:val="white"/>
        </w:rPr>
        <w:t>п.Натальинский</w:t>
      </w:r>
      <w:proofErr w:type="spellEnd"/>
      <w:r>
        <w:rPr>
          <w:highlight w:val="white"/>
        </w:rPr>
        <w:t xml:space="preserve"> 138,0 тыс.рублей; </w:t>
      </w:r>
      <w:r w:rsidR="0096572B">
        <w:rPr>
          <w:highlight w:val="white"/>
        </w:rPr>
        <w:t xml:space="preserve"> </w:t>
      </w:r>
    </w:p>
    <w:p w:rsidR="00C4561F" w:rsidRDefault="006E7E00" w:rsidP="00C4561F">
      <w:pPr>
        <w:keepNext/>
        <w:widowControl w:val="0"/>
        <w:ind w:firstLine="348"/>
        <w:jc w:val="both"/>
      </w:pPr>
      <w:r w:rsidRPr="0096572B">
        <w:rPr>
          <w:i/>
        </w:rPr>
        <w:t xml:space="preserve">    - </w:t>
      </w:r>
      <w:r w:rsidRPr="0096572B">
        <w:t xml:space="preserve">субсидии МУП «Коммунальный комплекс Каргатского района» </w:t>
      </w:r>
      <w:r w:rsidR="0019189B">
        <w:t>19721,9</w:t>
      </w:r>
      <w:r w:rsidRPr="0096572B">
        <w:t xml:space="preserve"> тыс.рублей, которые направлены на погашение задолженности за ТЭР, </w:t>
      </w:r>
      <w:r w:rsidR="0019189B">
        <w:t>приобретение фильтров обезжелезивания воды в п</w:t>
      </w:r>
      <w:proofErr w:type="gramStart"/>
      <w:r w:rsidR="0019189B">
        <w:t>.Г</w:t>
      </w:r>
      <w:proofErr w:type="gramEnd"/>
      <w:r w:rsidR="0019189B">
        <w:t>авриловский, с.Иванкино</w:t>
      </w:r>
      <w:r w:rsidRPr="0096572B">
        <w:t xml:space="preserve">, </w:t>
      </w:r>
      <w:r w:rsidR="0016255E">
        <w:t xml:space="preserve">установку станции водоподготовки в </w:t>
      </w:r>
      <w:proofErr w:type="spellStart"/>
      <w:r w:rsidR="0016255E">
        <w:t>с.Усть</w:t>
      </w:r>
      <w:proofErr w:type="spellEnd"/>
      <w:r w:rsidR="0016255E">
        <w:t>-Сумы</w:t>
      </w:r>
      <w:r w:rsidRPr="0096572B">
        <w:t>,</w:t>
      </w:r>
      <w:r w:rsidR="0016255E">
        <w:t xml:space="preserve"> </w:t>
      </w:r>
      <w:r w:rsidR="0016255E" w:rsidRPr="0016255E">
        <w:t>выполнени</w:t>
      </w:r>
      <w:r w:rsidR="0016255E">
        <w:t>е</w:t>
      </w:r>
      <w:r w:rsidR="0016255E" w:rsidRPr="0016255E">
        <w:t xml:space="preserve"> работ по составлению проектов зон санитарной охраны скважинных водозаборов подземных вод</w:t>
      </w:r>
      <w:r w:rsidR="0016255E">
        <w:t xml:space="preserve">, </w:t>
      </w:r>
      <w:r w:rsidRPr="0096572B">
        <w:t xml:space="preserve"> возмещение фактически понесенных затрат, связанных с исполнением решения суда №2-46-2020 от 09.02.2021 г (анализы воды).</w:t>
      </w:r>
    </w:p>
    <w:p w:rsidR="0016255E" w:rsidRDefault="00062D16" w:rsidP="00C4561F">
      <w:pPr>
        <w:keepNext/>
        <w:widowControl w:val="0"/>
        <w:ind w:firstLine="348"/>
        <w:jc w:val="both"/>
      </w:pPr>
      <w:r>
        <w:t>Не исполнены бюджет</w:t>
      </w:r>
      <w:r w:rsidR="0024278B">
        <w:t>ные ассигнования</w:t>
      </w:r>
      <w:r w:rsidR="001F6DF1">
        <w:t xml:space="preserve"> в сумме 242,8 тыс.рублей</w:t>
      </w:r>
      <w:r w:rsidR="0024278B">
        <w:t xml:space="preserve"> на выполнение работ по </w:t>
      </w:r>
      <w:proofErr w:type="spellStart"/>
      <w:r w:rsidR="0016255E">
        <w:t>техприсоединению</w:t>
      </w:r>
      <w:proofErr w:type="spellEnd"/>
      <w:r w:rsidR="0016255E">
        <w:t xml:space="preserve"> </w:t>
      </w:r>
      <w:proofErr w:type="spellStart"/>
      <w:r w:rsidR="001F6DF1">
        <w:t>энергопринимающих</w:t>
      </w:r>
      <w:proofErr w:type="spellEnd"/>
      <w:r w:rsidR="001F6DF1">
        <w:t xml:space="preserve"> устройств </w:t>
      </w:r>
      <w:r w:rsidR="0016255E">
        <w:t xml:space="preserve">водозаборных скважин и станций водоподготовки в </w:t>
      </w:r>
      <w:proofErr w:type="spellStart"/>
      <w:r w:rsidR="0016255E">
        <w:t>с</w:t>
      </w:r>
      <w:proofErr w:type="gramStart"/>
      <w:r w:rsidR="0016255E">
        <w:t>.М</w:t>
      </w:r>
      <w:proofErr w:type="gramEnd"/>
      <w:r w:rsidR="0016255E">
        <w:t>аршанское</w:t>
      </w:r>
      <w:proofErr w:type="spellEnd"/>
      <w:r w:rsidR="0016255E">
        <w:t xml:space="preserve">, </w:t>
      </w:r>
      <w:proofErr w:type="spellStart"/>
      <w:r w:rsidR="0016255E">
        <w:t>д.Беркуты</w:t>
      </w:r>
      <w:proofErr w:type="spellEnd"/>
      <w:r w:rsidR="0016255E">
        <w:t xml:space="preserve"> и </w:t>
      </w:r>
      <w:proofErr w:type="spellStart"/>
      <w:r w:rsidR="0016255E">
        <w:t>с.Мусы</w:t>
      </w:r>
      <w:proofErr w:type="spellEnd"/>
      <w:r w:rsidR="0016255E">
        <w:t>, т.к. объекты не построены</w:t>
      </w:r>
      <w:r w:rsidR="001F6DF1">
        <w:t>.</w:t>
      </w:r>
    </w:p>
    <w:p w:rsidR="00C4561F" w:rsidRDefault="00C4561F" w:rsidP="001F6DF1">
      <w:pPr>
        <w:keepNext/>
        <w:widowControl w:val="0"/>
        <w:ind w:firstLine="708"/>
        <w:jc w:val="both"/>
      </w:pPr>
      <w:r w:rsidRPr="00C4561F">
        <w:t xml:space="preserve">Не использованы бюджетные ассигнования в сумме </w:t>
      </w:r>
      <w:r w:rsidR="001F6DF1">
        <w:t>192540,5</w:t>
      </w:r>
      <w:r w:rsidRPr="00C4561F">
        <w:t xml:space="preserve"> тыс</w:t>
      </w:r>
      <w:proofErr w:type="gramStart"/>
      <w:r w:rsidRPr="00C4561F">
        <w:t>.р</w:t>
      </w:r>
      <w:proofErr w:type="gramEnd"/>
      <w:r w:rsidRPr="00C4561F">
        <w:t xml:space="preserve">ублей </w:t>
      </w:r>
      <w:r w:rsidR="001F6DF1" w:rsidRPr="001F6DF1">
        <w:t>на реализацию мероприятий ГП НСО "Жилищно-коммунальное хозяйство НСО" связанных со строительством группового водозабора и станции водоподготовки в городе Каргат Каргатско</w:t>
      </w:r>
      <w:r w:rsidR="001F6DF1">
        <w:t xml:space="preserve">го района Новосибирской области в связи </w:t>
      </w:r>
      <w:r w:rsidR="001F6DF1" w:rsidRPr="001F6DF1">
        <w:t>отсутствие</w:t>
      </w:r>
      <w:r w:rsidR="001F6DF1">
        <w:t>м</w:t>
      </w:r>
      <w:r w:rsidR="001F6DF1" w:rsidRPr="001F6DF1">
        <w:t xml:space="preserve"> заяв</w:t>
      </w:r>
      <w:r w:rsidR="001F6DF1">
        <w:t>о</w:t>
      </w:r>
      <w:r w:rsidR="001F6DF1" w:rsidRPr="001F6DF1">
        <w:t>к</w:t>
      </w:r>
      <w:r w:rsidR="001F6DF1">
        <w:t xml:space="preserve"> при проведении аукциона на заключение контракта</w:t>
      </w:r>
      <w:r w:rsidR="001F6DF1" w:rsidRPr="001F6DF1">
        <w:t>.</w:t>
      </w:r>
    </w:p>
    <w:p w:rsidR="008F6C1C" w:rsidRDefault="008F6C1C">
      <w:pPr>
        <w:ind w:firstLine="708"/>
        <w:jc w:val="both"/>
        <w:rPr>
          <w:sz w:val="16"/>
          <w:szCs w:val="16"/>
        </w:rPr>
      </w:pPr>
    </w:p>
    <w:p w:rsidR="008F6C1C" w:rsidRDefault="006E7E00">
      <w:pPr>
        <w:pStyle w:val="af9"/>
        <w:spacing w:after="0"/>
        <w:ind w:left="0" w:firstLine="539"/>
        <w:jc w:val="center"/>
        <w:rPr>
          <w:b/>
        </w:rPr>
      </w:pPr>
      <w:r>
        <w:rPr>
          <w:b/>
        </w:rPr>
        <w:t>Раздел 0600 «Охрана окружающей среды»</w:t>
      </w:r>
    </w:p>
    <w:p w:rsidR="008F6C1C" w:rsidRDefault="008F6C1C">
      <w:pPr>
        <w:pStyle w:val="af9"/>
        <w:spacing w:after="0"/>
        <w:ind w:left="0" w:firstLine="539"/>
        <w:jc w:val="center"/>
        <w:rPr>
          <w:b/>
          <w:sz w:val="16"/>
          <w:szCs w:val="16"/>
        </w:rPr>
      </w:pPr>
    </w:p>
    <w:p w:rsidR="008F6C1C" w:rsidRDefault="006E7E00">
      <w:pPr>
        <w:pStyle w:val="15"/>
        <w:tabs>
          <w:tab w:val="num" w:pos="0"/>
        </w:tabs>
        <w:ind w:firstLine="283"/>
        <w:jc w:val="both"/>
        <w:rPr>
          <w:sz w:val="24"/>
          <w:szCs w:val="24"/>
        </w:rPr>
      </w:pPr>
      <w:r>
        <w:rPr>
          <w:sz w:val="24"/>
          <w:szCs w:val="24"/>
        </w:rPr>
        <w:tab/>
        <w:t>Кассовые расходы, отраженные по данному разделу за 202</w:t>
      </w:r>
      <w:r w:rsidR="00FD4E23">
        <w:rPr>
          <w:sz w:val="24"/>
          <w:szCs w:val="24"/>
        </w:rPr>
        <w:t>4</w:t>
      </w:r>
      <w:r>
        <w:rPr>
          <w:sz w:val="24"/>
          <w:szCs w:val="24"/>
        </w:rPr>
        <w:t xml:space="preserve"> год, составили </w:t>
      </w:r>
      <w:r w:rsidR="00FD4E23">
        <w:rPr>
          <w:sz w:val="24"/>
          <w:szCs w:val="24"/>
        </w:rPr>
        <w:t>648,5</w:t>
      </w:r>
      <w:r>
        <w:rPr>
          <w:sz w:val="24"/>
          <w:szCs w:val="24"/>
        </w:rPr>
        <w:t xml:space="preserve"> тыс</w:t>
      </w:r>
      <w:proofErr w:type="gramStart"/>
      <w:r>
        <w:rPr>
          <w:sz w:val="24"/>
          <w:szCs w:val="24"/>
        </w:rPr>
        <w:t>.р</w:t>
      </w:r>
      <w:proofErr w:type="gramEnd"/>
      <w:r>
        <w:rPr>
          <w:sz w:val="24"/>
          <w:szCs w:val="24"/>
        </w:rPr>
        <w:t xml:space="preserve">ублей, </w:t>
      </w:r>
      <w:r w:rsidR="00E83BB4">
        <w:rPr>
          <w:sz w:val="24"/>
          <w:szCs w:val="24"/>
        </w:rPr>
        <w:t xml:space="preserve">из них </w:t>
      </w:r>
      <w:r w:rsidR="000056C9">
        <w:rPr>
          <w:sz w:val="24"/>
          <w:szCs w:val="24"/>
        </w:rPr>
        <w:t>608,0</w:t>
      </w:r>
      <w:r w:rsidR="00E83BB4">
        <w:rPr>
          <w:sz w:val="24"/>
          <w:szCs w:val="24"/>
        </w:rPr>
        <w:t xml:space="preserve"> тыс.рублей передано в бюджеты муниципальных образований на ликвидацию несанкционированных свалок, </w:t>
      </w:r>
      <w:r w:rsidR="00C4561F">
        <w:rPr>
          <w:sz w:val="24"/>
          <w:szCs w:val="24"/>
        </w:rPr>
        <w:t xml:space="preserve">бюджетные ассигнования </w:t>
      </w:r>
      <w:r>
        <w:rPr>
          <w:sz w:val="24"/>
          <w:szCs w:val="24"/>
        </w:rPr>
        <w:t>исполнен</w:t>
      </w:r>
      <w:r w:rsidR="00C4561F">
        <w:rPr>
          <w:sz w:val="24"/>
          <w:szCs w:val="24"/>
        </w:rPr>
        <w:t>ы</w:t>
      </w:r>
      <w:r>
        <w:rPr>
          <w:sz w:val="24"/>
          <w:szCs w:val="24"/>
        </w:rPr>
        <w:t xml:space="preserve"> </w:t>
      </w:r>
      <w:r w:rsidR="00C4561F">
        <w:rPr>
          <w:sz w:val="24"/>
          <w:szCs w:val="24"/>
        </w:rPr>
        <w:t>100</w:t>
      </w:r>
      <w:r>
        <w:rPr>
          <w:sz w:val="24"/>
          <w:szCs w:val="24"/>
        </w:rPr>
        <w:t>%.</w:t>
      </w:r>
    </w:p>
    <w:p w:rsidR="008F6C1C" w:rsidRDefault="006E7E00">
      <w:pPr>
        <w:pStyle w:val="15"/>
        <w:tabs>
          <w:tab w:val="num" w:pos="0"/>
        </w:tabs>
        <w:ind w:firstLine="283"/>
        <w:jc w:val="both"/>
        <w:rPr>
          <w:sz w:val="24"/>
          <w:szCs w:val="24"/>
        </w:rPr>
      </w:pPr>
      <w:r>
        <w:rPr>
          <w:sz w:val="24"/>
          <w:szCs w:val="24"/>
        </w:rPr>
        <w:tab/>
        <w:t>В данном разделе произведены расходы на реализацию муниципальной п</w:t>
      </w:r>
      <w:r>
        <w:rPr>
          <w:bCs/>
          <w:sz w:val="24"/>
          <w:szCs w:val="24"/>
        </w:rPr>
        <w:t>рограммы</w:t>
      </w:r>
      <w:r>
        <w:rPr>
          <w:sz w:val="24"/>
          <w:szCs w:val="24"/>
        </w:rPr>
        <w:t xml:space="preserve"> "Охрана окружающей среды Каргатского района Новосибирской области на 2019-2024 годы" (см. информацию об исполнении мероприятий данной программы). </w:t>
      </w:r>
    </w:p>
    <w:p w:rsidR="008F6C1C" w:rsidRDefault="008F6C1C">
      <w:pPr>
        <w:pStyle w:val="af9"/>
        <w:spacing w:after="0"/>
        <w:ind w:left="720" w:right="-6"/>
        <w:jc w:val="center"/>
        <w:rPr>
          <w:b/>
          <w:sz w:val="16"/>
          <w:szCs w:val="16"/>
        </w:rPr>
      </w:pPr>
    </w:p>
    <w:p w:rsidR="008F6C1C" w:rsidRDefault="006E7E00">
      <w:pPr>
        <w:pStyle w:val="af9"/>
        <w:spacing w:after="0"/>
        <w:ind w:left="720" w:right="-6"/>
        <w:jc w:val="center"/>
        <w:rPr>
          <w:b/>
        </w:rPr>
      </w:pPr>
      <w:r>
        <w:rPr>
          <w:b/>
        </w:rPr>
        <w:t>Раздел 0700 «Образование»</w:t>
      </w:r>
    </w:p>
    <w:p w:rsidR="008F6C1C" w:rsidRDefault="008F6C1C">
      <w:pPr>
        <w:pStyle w:val="af9"/>
        <w:spacing w:after="0"/>
        <w:ind w:left="720" w:right="-6"/>
        <w:jc w:val="center"/>
        <w:rPr>
          <w:b/>
          <w:sz w:val="16"/>
          <w:szCs w:val="16"/>
        </w:rPr>
      </w:pPr>
    </w:p>
    <w:p w:rsidR="008F6C1C" w:rsidRDefault="006E7E00">
      <w:pPr>
        <w:pStyle w:val="af6"/>
        <w:spacing w:after="0"/>
        <w:ind w:firstLine="709"/>
        <w:jc w:val="both"/>
      </w:pPr>
      <w:r>
        <w:t>Расходы по разделу «Образование» исполнены за 202</w:t>
      </w:r>
      <w:r w:rsidR="006C4A08">
        <w:t>4</w:t>
      </w:r>
      <w:r>
        <w:t xml:space="preserve"> год в сумме </w:t>
      </w:r>
      <w:r w:rsidR="006C4A08">
        <w:t>711800,6</w:t>
      </w:r>
      <w:r>
        <w:t xml:space="preserve"> тыс. рублей или </w:t>
      </w:r>
      <w:r w:rsidR="006C4A08">
        <w:t>93,4</w:t>
      </w:r>
      <w:r>
        <w:t>% от уточненных плановых назначений. Расходы на образование составляют 4</w:t>
      </w:r>
      <w:r w:rsidR="00860E2A">
        <w:t>9</w:t>
      </w:r>
      <w:r>
        <w:t>,</w:t>
      </w:r>
      <w:r w:rsidR="006C4A08">
        <w:t>3</w:t>
      </w:r>
      <w:r>
        <w:t xml:space="preserve">% в структуре расходов районного бюджета. </w:t>
      </w:r>
    </w:p>
    <w:p w:rsidR="008F6C1C" w:rsidRDefault="006E7E00">
      <w:pPr>
        <w:pStyle w:val="af6"/>
        <w:spacing w:after="0"/>
        <w:ind w:firstLine="709"/>
        <w:jc w:val="both"/>
      </w:pPr>
      <w:r>
        <w:t xml:space="preserve">В разделе «Образование» произведено финансирование по подразделам: «Дошкольное образование», «Общее образование», «Дополнительное образование детей», «Профессиональная </w:t>
      </w:r>
      <w:r>
        <w:lastRenderedPageBreak/>
        <w:t xml:space="preserve">подготовка, переподготовка и повышение квалификации», «Молодежная политика», «Другие вопросы в области образования». </w:t>
      </w:r>
    </w:p>
    <w:p w:rsidR="008F6C1C" w:rsidRDefault="006E7E00">
      <w:pPr>
        <w:pStyle w:val="af9"/>
        <w:spacing w:after="0"/>
        <w:ind w:left="0" w:firstLine="680"/>
        <w:jc w:val="both"/>
      </w:pPr>
      <w:r>
        <w:t>На 01.01.202</w:t>
      </w:r>
      <w:r w:rsidR="006C4A08">
        <w:t>5</w:t>
      </w:r>
      <w:r>
        <w:t xml:space="preserve"> года в районе функционирует </w:t>
      </w:r>
      <w:r w:rsidR="006C4A08">
        <w:t xml:space="preserve">29 </w:t>
      </w:r>
      <w:r>
        <w:t>муниципальных учреждений, реализующих программы дошкольного, общего среднего и дополнительного образования детей:</w:t>
      </w:r>
    </w:p>
    <w:p w:rsidR="008F6C1C" w:rsidRDefault="006E7E00">
      <w:pPr>
        <w:pStyle w:val="af9"/>
        <w:spacing w:after="0"/>
        <w:ind w:left="0" w:firstLine="680"/>
        <w:jc w:val="both"/>
      </w:pPr>
      <w:r>
        <w:t>в том числе</w:t>
      </w:r>
    </w:p>
    <w:p w:rsidR="008F6C1C" w:rsidRDefault="006E7E00">
      <w:pPr>
        <w:pStyle w:val="af9"/>
        <w:spacing w:after="0"/>
        <w:ind w:left="0" w:firstLine="680"/>
        <w:jc w:val="both"/>
      </w:pPr>
      <w:r>
        <w:t>- детские дошкольные учреждения 9</w:t>
      </w:r>
    </w:p>
    <w:p w:rsidR="008F6C1C" w:rsidRDefault="006E7E00">
      <w:pPr>
        <w:pStyle w:val="af9"/>
        <w:spacing w:after="0"/>
        <w:ind w:left="0" w:firstLine="680"/>
        <w:jc w:val="both"/>
      </w:pPr>
      <w:r>
        <w:t>- школы 1</w:t>
      </w:r>
      <w:r w:rsidR="006C4A08">
        <w:t>7</w:t>
      </w:r>
    </w:p>
    <w:p w:rsidR="008F6C1C" w:rsidRDefault="006E7E00">
      <w:pPr>
        <w:pStyle w:val="af9"/>
        <w:spacing w:after="0"/>
        <w:ind w:left="0" w:firstLine="680"/>
        <w:jc w:val="both"/>
      </w:pPr>
      <w:r>
        <w:t>- учреждения по внешкольной работе с детьми 3.</w:t>
      </w:r>
    </w:p>
    <w:p w:rsidR="008F6C1C" w:rsidRDefault="006E7E00">
      <w:pPr>
        <w:jc w:val="both"/>
        <w:rPr>
          <w:rFonts w:eastAsiaTheme="minorHAnsi"/>
          <w:lang w:eastAsia="en-US"/>
        </w:rPr>
      </w:pPr>
      <w:r>
        <w:rPr>
          <w:rFonts w:eastAsiaTheme="minorHAnsi"/>
          <w:lang w:eastAsia="en-US"/>
        </w:rPr>
        <w:t>В школах района в 202</w:t>
      </w:r>
      <w:r w:rsidR="006C4A08">
        <w:rPr>
          <w:rFonts w:eastAsiaTheme="minorHAnsi"/>
          <w:lang w:eastAsia="en-US"/>
        </w:rPr>
        <w:t>4</w:t>
      </w:r>
      <w:r>
        <w:rPr>
          <w:rFonts w:eastAsiaTheme="minorHAnsi"/>
          <w:lang w:eastAsia="en-US"/>
        </w:rPr>
        <w:t xml:space="preserve"> году обучалось 19</w:t>
      </w:r>
      <w:r w:rsidR="006C4A08">
        <w:rPr>
          <w:rFonts w:eastAsiaTheme="minorHAnsi"/>
          <w:lang w:eastAsia="en-US"/>
        </w:rPr>
        <w:t>22</w:t>
      </w:r>
      <w:r>
        <w:rPr>
          <w:rFonts w:eastAsiaTheme="minorHAnsi"/>
          <w:lang w:eastAsia="en-US"/>
        </w:rPr>
        <w:t xml:space="preserve"> учащихся. Число детей дошкольного возраста в детских садах составляет на конец года </w:t>
      </w:r>
      <w:r w:rsidR="00860E2A">
        <w:rPr>
          <w:rFonts w:eastAsiaTheme="minorHAnsi"/>
          <w:lang w:eastAsia="en-US"/>
        </w:rPr>
        <w:t>6</w:t>
      </w:r>
      <w:r w:rsidR="006C4A08">
        <w:rPr>
          <w:rFonts w:eastAsiaTheme="minorHAnsi"/>
          <w:lang w:eastAsia="en-US"/>
        </w:rPr>
        <w:t>90</w:t>
      </w:r>
      <w:r>
        <w:rPr>
          <w:rFonts w:eastAsiaTheme="minorHAnsi"/>
          <w:lang w:eastAsia="en-US"/>
        </w:rPr>
        <w:t xml:space="preserve"> человек.</w:t>
      </w:r>
    </w:p>
    <w:p w:rsidR="008F6C1C" w:rsidRDefault="006E7E00">
      <w:pPr>
        <w:ind w:firstLine="540"/>
        <w:jc w:val="both"/>
      </w:pPr>
      <w:r>
        <w:t xml:space="preserve">Расходы на оплату труда с начислениями на нее произведены на сумму </w:t>
      </w:r>
      <w:r w:rsidR="006C4A08">
        <w:t>549836,5</w:t>
      </w:r>
      <w:r>
        <w:t xml:space="preserve"> тыс.руб., что составляет </w:t>
      </w:r>
      <w:r w:rsidR="006C4A08">
        <w:t>94,3</w:t>
      </w:r>
      <w:r>
        <w:t xml:space="preserve">% от плановых назначений. Фонд оплаты труда в общих расходах отрасли составил </w:t>
      </w:r>
      <w:r w:rsidR="006C4A08">
        <w:t>77,2</w:t>
      </w:r>
      <w:r>
        <w:t xml:space="preserve">%. </w:t>
      </w:r>
    </w:p>
    <w:p w:rsidR="008F6C1C" w:rsidRDefault="006E7E00">
      <w:pPr>
        <w:ind w:firstLine="540"/>
        <w:jc w:val="both"/>
      </w:pPr>
      <w:r>
        <w:t xml:space="preserve">Заработная плата и начисления на нее финансировались за счет следующих источников: субсидия на сбалансированность бюджетов – </w:t>
      </w:r>
      <w:r w:rsidR="00FE6B90">
        <w:t>183560,2</w:t>
      </w:r>
      <w:r>
        <w:t xml:space="preserve"> тыс</w:t>
      </w:r>
      <w:proofErr w:type="gramStart"/>
      <w:r>
        <w:t>.р</w:t>
      </w:r>
      <w:proofErr w:type="gramEnd"/>
      <w:r>
        <w:t xml:space="preserve">уб., субвенции, ИМБТ из ОБ – </w:t>
      </w:r>
      <w:r w:rsidR="00FE6B90">
        <w:t>342923,1</w:t>
      </w:r>
      <w:r>
        <w:t xml:space="preserve"> тыс.рублей, собственные средства районного бюджета – </w:t>
      </w:r>
      <w:r w:rsidR="00FE6B90">
        <w:t>23353,2</w:t>
      </w:r>
      <w:r w:rsidR="00252F43">
        <w:t xml:space="preserve"> </w:t>
      </w:r>
      <w:r>
        <w:t>тыс.рублей.</w:t>
      </w:r>
    </w:p>
    <w:p w:rsidR="008F6C1C" w:rsidRDefault="006E7E00">
      <w:pPr>
        <w:keepNext/>
        <w:widowControl w:val="0"/>
        <w:ind w:firstLine="576"/>
        <w:jc w:val="both"/>
      </w:pPr>
      <w:r>
        <w:t xml:space="preserve">Расходы на коммунальные услуги в отчетном году составили </w:t>
      </w:r>
      <w:r w:rsidR="00FE6B90">
        <w:t>35574,7</w:t>
      </w:r>
      <w:r>
        <w:t xml:space="preserve"> тыс</w:t>
      </w:r>
      <w:proofErr w:type="gramStart"/>
      <w:r>
        <w:t>.р</w:t>
      </w:r>
      <w:proofErr w:type="gramEnd"/>
      <w:r>
        <w:t>уб. (в 202</w:t>
      </w:r>
      <w:r w:rsidR="00FE6B90">
        <w:t>3</w:t>
      </w:r>
      <w:r>
        <w:t xml:space="preserve">г. – </w:t>
      </w:r>
      <w:r w:rsidR="00FE6B90">
        <w:t>38864,6</w:t>
      </w:r>
      <w:r>
        <w:t xml:space="preserve"> тыс.руб.), что </w:t>
      </w:r>
      <w:r w:rsidR="00FE6B90">
        <w:t>ниже</w:t>
      </w:r>
      <w:r>
        <w:t xml:space="preserve"> уровня 202</w:t>
      </w:r>
      <w:r w:rsidR="00FE6B90">
        <w:t>3</w:t>
      </w:r>
      <w:r>
        <w:t xml:space="preserve"> года на </w:t>
      </w:r>
      <w:r w:rsidR="00FE6B90">
        <w:t>3289,9</w:t>
      </w:r>
      <w:r>
        <w:t xml:space="preserve"> тыс.рублей или </w:t>
      </w:r>
      <w:r w:rsidR="00FE6B90">
        <w:t>«минус» 8,5</w:t>
      </w:r>
      <w:r w:rsidR="00FE6B90" w:rsidRPr="00DA118F">
        <w:t>%</w:t>
      </w:r>
      <w:r w:rsidRPr="00DA118F">
        <w:t xml:space="preserve"> за счет </w:t>
      </w:r>
      <w:r w:rsidR="00A03EC1" w:rsidRPr="00DA118F">
        <w:t>экономии по расходам на откачку ЖБО, электроэнергии, установк</w:t>
      </w:r>
      <w:r w:rsidR="00DA118F">
        <w:t>и</w:t>
      </w:r>
      <w:r w:rsidR="00A03EC1" w:rsidRPr="00DA118F">
        <w:t xml:space="preserve"> теплосчетчиков, температурой наружного воздуха в зимний период, а также ликвидаци</w:t>
      </w:r>
      <w:r w:rsidR="00DA118F">
        <w:t>и</w:t>
      </w:r>
      <w:r w:rsidR="00A03EC1" w:rsidRPr="00DA118F">
        <w:t xml:space="preserve"> 1 учреждения</w:t>
      </w:r>
      <w:r w:rsidRPr="00DA118F">
        <w:t>.</w:t>
      </w:r>
    </w:p>
    <w:p w:rsidR="00252F43" w:rsidRDefault="006E7E00">
      <w:pPr>
        <w:ind w:right="-5" w:firstLine="540"/>
        <w:jc w:val="both"/>
      </w:pPr>
      <w:r>
        <w:t xml:space="preserve">На финансирование материальных запасов учреждений образования направлено </w:t>
      </w:r>
      <w:r w:rsidR="0082489D">
        <w:t>49704,3</w:t>
      </w:r>
      <w:r>
        <w:t xml:space="preserve"> тыс</w:t>
      </w:r>
      <w:proofErr w:type="gramStart"/>
      <w:r>
        <w:t>.р</w:t>
      </w:r>
      <w:proofErr w:type="gramEnd"/>
      <w:r>
        <w:t xml:space="preserve">уб., в том числе на медикаменты – </w:t>
      </w:r>
      <w:r w:rsidR="00252F43">
        <w:t>1</w:t>
      </w:r>
      <w:r w:rsidR="0082489D">
        <w:t>84,1</w:t>
      </w:r>
      <w:r>
        <w:t xml:space="preserve"> тыс.руб., на продукты питания – </w:t>
      </w:r>
      <w:r w:rsidR="00252F43">
        <w:t>3</w:t>
      </w:r>
      <w:r w:rsidR="0082489D">
        <w:t>9869,0</w:t>
      </w:r>
      <w:r>
        <w:t xml:space="preserve"> тыс.руб., на ГСМ – </w:t>
      </w:r>
      <w:r w:rsidR="0082489D">
        <w:t>569,0</w:t>
      </w:r>
      <w:r>
        <w:t xml:space="preserve"> тыс.руб., прочие материальные запасы </w:t>
      </w:r>
      <w:r w:rsidR="0082489D">
        <w:t>9082,2</w:t>
      </w:r>
      <w:r>
        <w:t xml:space="preserve"> тыс.рублей</w:t>
      </w:r>
      <w:r w:rsidR="00252F43">
        <w:t>.</w:t>
      </w:r>
      <w:r>
        <w:t xml:space="preserve"> </w:t>
      </w:r>
    </w:p>
    <w:p w:rsidR="008F6C1C" w:rsidRPr="005237BF" w:rsidRDefault="006E7E00">
      <w:pPr>
        <w:ind w:right="-5" w:firstLine="540"/>
        <w:jc w:val="both"/>
      </w:pPr>
      <w:r w:rsidRPr="00687A10">
        <w:t xml:space="preserve">С целью создания комфортных условий пребывания детей в образовательных организациях района, отвечающих современным требованиям учебного процесса и на проведение ремонтных работ за счет всех источников и программ </w:t>
      </w:r>
      <w:r w:rsidRPr="00490928">
        <w:t xml:space="preserve">направлено </w:t>
      </w:r>
      <w:r w:rsidR="00490928" w:rsidRPr="00490928">
        <w:t>31828,2</w:t>
      </w:r>
      <w:r w:rsidRPr="00490928">
        <w:t xml:space="preserve"> </w:t>
      </w:r>
      <w:r w:rsidRPr="00490928">
        <w:rPr>
          <w:color w:val="FF0000"/>
        </w:rPr>
        <w:t xml:space="preserve"> </w:t>
      </w:r>
      <w:r w:rsidRPr="00490928">
        <w:t xml:space="preserve">тыс.рублей, в том числе капитальный и текущий ремонт, </w:t>
      </w:r>
      <w:r w:rsidR="00687A10" w:rsidRPr="00490928">
        <w:t>установка окон</w:t>
      </w:r>
      <w:r w:rsidRPr="00490928">
        <w:t xml:space="preserve"> и </w:t>
      </w:r>
      <w:proofErr w:type="spellStart"/>
      <w:r w:rsidRPr="00490928">
        <w:t>т.п</w:t>
      </w:r>
      <w:proofErr w:type="spellEnd"/>
      <w:r w:rsidRPr="00490928">
        <w:t xml:space="preserve"> </w:t>
      </w:r>
      <w:r w:rsidR="00490928" w:rsidRPr="00490928">
        <w:t>15017,6</w:t>
      </w:r>
      <w:r w:rsidRPr="00490928">
        <w:t xml:space="preserve"> </w:t>
      </w:r>
      <w:proofErr w:type="spellStart"/>
      <w:r w:rsidRPr="00490928">
        <w:t>тыс.рублей</w:t>
      </w:r>
      <w:proofErr w:type="spellEnd"/>
      <w:r w:rsidRPr="00490928">
        <w:t>, оснащение учреждений образования оборудованием, инвентарем, учебной литературой,</w:t>
      </w:r>
      <w:r w:rsidR="00687A10" w:rsidRPr="00490928">
        <w:t xml:space="preserve"> игровыми материалами,</w:t>
      </w:r>
      <w:r w:rsidRPr="00490928">
        <w:t xml:space="preserve"> посудой </w:t>
      </w:r>
      <w:r w:rsidR="00490928">
        <w:t>11525,3</w:t>
      </w:r>
      <w:r w:rsidRPr="00490928">
        <w:t xml:space="preserve"> тыс.рублей, </w:t>
      </w:r>
      <w:r w:rsidR="00687A10" w:rsidRPr="00490928">
        <w:t>установка теплосчетчиков</w:t>
      </w:r>
      <w:r w:rsidR="00490928">
        <w:t xml:space="preserve"> и счетчиков холодной воды</w:t>
      </w:r>
      <w:r w:rsidR="00687A10" w:rsidRPr="00490928">
        <w:t xml:space="preserve"> </w:t>
      </w:r>
      <w:r w:rsidR="00490928">
        <w:t>1821,8</w:t>
      </w:r>
      <w:r w:rsidR="00687A10" w:rsidRPr="00490928">
        <w:t xml:space="preserve"> тыс.рублей, </w:t>
      </w:r>
      <w:r w:rsidRPr="00490928">
        <w:t>модернизация автоматической пожарной сигнализации</w:t>
      </w:r>
      <w:r w:rsidR="00490928" w:rsidRPr="00490928">
        <w:t>, видеонаблюдения и огнезащитная обработка деревянных конструкций 267,9</w:t>
      </w:r>
      <w:r w:rsidRPr="00490928">
        <w:t xml:space="preserve"> тыс.рублей, санитарно-эпидемиологические мероприятия </w:t>
      </w:r>
      <w:r w:rsidR="00490928" w:rsidRPr="00490928">
        <w:t>3195,6</w:t>
      </w:r>
      <w:r w:rsidR="00687A10" w:rsidRPr="00490928">
        <w:t xml:space="preserve"> тыс.рублей.</w:t>
      </w:r>
    </w:p>
    <w:p w:rsidR="008F6C1C" w:rsidRPr="002C55D2" w:rsidRDefault="006E7E00">
      <w:pPr>
        <w:ind w:firstLine="708"/>
        <w:jc w:val="both"/>
      </w:pPr>
      <w:r w:rsidRPr="002C55D2">
        <w:t xml:space="preserve">По </w:t>
      </w:r>
      <w:r w:rsidRPr="002C55D2">
        <w:rPr>
          <w:i/>
        </w:rPr>
        <w:t>подразделу 0701 «Дошкольное образование»</w:t>
      </w:r>
      <w:r w:rsidRPr="002C55D2">
        <w:t xml:space="preserve"> произведены расходы на содержание </w:t>
      </w:r>
      <w:r w:rsidRPr="002C55D2">
        <w:rPr>
          <w:shd w:val="clear" w:color="auto" w:fill="FFFFFF" w:themeFill="background1"/>
        </w:rPr>
        <w:t>9</w:t>
      </w:r>
      <w:r w:rsidRPr="002C55D2">
        <w:t xml:space="preserve"> дошкольных учреждений в общей сумме </w:t>
      </w:r>
      <w:r w:rsidR="002C55D2" w:rsidRPr="002C55D2">
        <w:t>167485,5</w:t>
      </w:r>
      <w:r w:rsidRPr="002C55D2">
        <w:t xml:space="preserve"> тыс. рублей при утвержденных ассигнованиях </w:t>
      </w:r>
      <w:r w:rsidR="002C55D2" w:rsidRPr="002C55D2">
        <w:t>187211,0</w:t>
      </w:r>
      <w:r w:rsidRPr="002C55D2">
        <w:t xml:space="preserve"> тыс. рублей или </w:t>
      </w:r>
      <w:r w:rsidR="005237BF" w:rsidRPr="002C55D2">
        <w:t>8</w:t>
      </w:r>
      <w:r w:rsidR="002C55D2" w:rsidRPr="002C55D2">
        <w:t>9,5</w:t>
      </w:r>
      <w:r w:rsidRPr="002C55D2">
        <w:t xml:space="preserve">%, в том числе расходы за счет средств областного бюджета </w:t>
      </w:r>
      <w:r w:rsidR="002C55D2" w:rsidRPr="002C55D2">
        <w:t>140807,5</w:t>
      </w:r>
      <w:r w:rsidRPr="002C55D2">
        <w:t xml:space="preserve"> тыс. рублей, за счет средств районного бюджета </w:t>
      </w:r>
      <w:r w:rsidR="002C55D2" w:rsidRPr="002C55D2">
        <w:t>26678,0</w:t>
      </w:r>
      <w:r w:rsidRPr="002C55D2">
        <w:t xml:space="preserve"> тыс. рублей.</w:t>
      </w:r>
    </w:p>
    <w:p w:rsidR="008F6C1C" w:rsidRPr="00144A89" w:rsidRDefault="006E7E00">
      <w:pPr>
        <w:ind w:firstLine="708"/>
        <w:jc w:val="both"/>
      </w:pPr>
      <w:r w:rsidRPr="00144A89">
        <w:t>Из районного бюджета направлено на капитальный и текущий ремонт</w:t>
      </w:r>
      <w:r w:rsidR="00144A89" w:rsidRPr="00144A89">
        <w:t>, материалы для ремонта</w:t>
      </w:r>
      <w:r w:rsidRPr="00144A89">
        <w:t xml:space="preserve"> (ремонт систем канализации</w:t>
      </w:r>
      <w:r w:rsidR="00144A89" w:rsidRPr="00144A89">
        <w:t>, отопления, водопроводов</w:t>
      </w:r>
      <w:r w:rsidRPr="00144A89">
        <w:t xml:space="preserve">, </w:t>
      </w:r>
      <w:r w:rsidR="00AF3E04" w:rsidRPr="00144A89">
        <w:t xml:space="preserve">ремонт </w:t>
      </w:r>
      <w:r w:rsidR="00144A89" w:rsidRPr="00144A89">
        <w:t>пола, канализации</w:t>
      </w:r>
      <w:r w:rsidR="00AF3E04" w:rsidRPr="00144A89">
        <w:t xml:space="preserve"> и т.д.) </w:t>
      </w:r>
      <w:r w:rsidR="00144A89" w:rsidRPr="00144A89">
        <w:t>3266,6</w:t>
      </w:r>
      <w:r w:rsidRPr="00144A89">
        <w:t xml:space="preserve"> тыс.рублей,</w:t>
      </w:r>
      <w:r w:rsidR="00A61375" w:rsidRPr="00144A89">
        <w:t xml:space="preserve"> </w:t>
      </w:r>
      <w:r w:rsidR="00AF3E04" w:rsidRPr="00144A89">
        <w:t xml:space="preserve">установка теплосчетчиков </w:t>
      </w:r>
      <w:r w:rsidR="00144A89" w:rsidRPr="00144A89">
        <w:t>393,9</w:t>
      </w:r>
      <w:r w:rsidR="00AF3E04" w:rsidRPr="00144A89">
        <w:t xml:space="preserve"> тыс.рублей, </w:t>
      </w:r>
      <w:r w:rsidR="00144A89" w:rsidRPr="00144A89">
        <w:t>ремонт системы видеонаблюдения</w:t>
      </w:r>
      <w:r w:rsidR="00AF3E04" w:rsidRPr="00144A89">
        <w:t xml:space="preserve"> </w:t>
      </w:r>
      <w:r w:rsidR="00144A89" w:rsidRPr="00144A89">
        <w:t>87,8</w:t>
      </w:r>
      <w:r w:rsidR="00AF3E04" w:rsidRPr="00144A89">
        <w:t xml:space="preserve"> тыс.рублей, приобретение оргтехники, холодильного оборудования, </w:t>
      </w:r>
      <w:r w:rsidR="00144A89" w:rsidRPr="00144A89">
        <w:t>детских игровых площадок и т.д. 986,7</w:t>
      </w:r>
      <w:r w:rsidR="00AF3E04" w:rsidRPr="00144A89">
        <w:t xml:space="preserve"> тыс.рублей,</w:t>
      </w:r>
      <w:r w:rsidRPr="00144A89">
        <w:t xml:space="preserve"> лабораторные исследования, дезинсекция и акарицидная обработка </w:t>
      </w:r>
      <w:r w:rsidR="00144A89" w:rsidRPr="00144A89">
        <w:t>963,6</w:t>
      </w:r>
      <w:r w:rsidRPr="00144A89">
        <w:t xml:space="preserve"> тыс.рублей, учебные пособия, </w:t>
      </w:r>
      <w:r w:rsidR="00144A89" w:rsidRPr="00144A89">
        <w:t xml:space="preserve">мягкий инвентарь, </w:t>
      </w:r>
      <w:r w:rsidRPr="00144A89">
        <w:t xml:space="preserve">игровой </w:t>
      </w:r>
      <w:r w:rsidR="00AF3E04" w:rsidRPr="00144A89">
        <w:t xml:space="preserve">и спортивный </w:t>
      </w:r>
      <w:r w:rsidRPr="00144A89">
        <w:t xml:space="preserve">материал и т.д. </w:t>
      </w:r>
      <w:r w:rsidR="00144A89" w:rsidRPr="00144A89">
        <w:t>717,1</w:t>
      </w:r>
      <w:r w:rsidRPr="00144A89">
        <w:t xml:space="preserve"> тыс.рублей.</w:t>
      </w:r>
    </w:p>
    <w:p w:rsidR="008F6C1C" w:rsidRPr="00C66A0A" w:rsidRDefault="006E7E00">
      <w:pPr>
        <w:ind w:firstLine="708"/>
        <w:jc w:val="both"/>
      </w:pPr>
      <w:r w:rsidRPr="00C66A0A">
        <w:t>Исполнение к годовому плану за счет собственных средств составило 8</w:t>
      </w:r>
      <w:r w:rsidR="00C66A0A" w:rsidRPr="00C66A0A">
        <w:t>3</w:t>
      </w:r>
      <w:r w:rsidR="00466EB1" w:rsidRPr="00C66A0A">
        <w:t>,5</w:t>
      </w:r>
      <w:r w:rsidRPr="00C66A0A">
        <w:t>% в связи с условиями муниципальных контрактов на предоставление коммунальных услуг, услуг связи (оплата за декабрь 202</w:t>
      </w:r>
      <w:r w:rsidR="00C66A0A" w:rsidRPr="00C66A0A">
        <w:t>4</w:t>
      </w:r>
      <w:r w:rsidRPr="00C66A0A">
        <w:t xml:space="preserve"> года в январе 202</w:t>
      </w:r>
      <w:r w:rsidR="00C66A0A" w:rsidRPr="00C66A0A">
        <w:t>5</w:t>
      </w:r>
      <w:r w:rsidRPr="00C66A0A">
        <w:t xml:space="preserve"> года), экономией по расходам на питание в связи с </w:t>
      </w:r>
      <w:r w:rsidR="005F4157" w:rsidRPr="00C66A0A">
        <w:t>заболеваемостью детей</w:t>
      </w:r>
      <w:r w:rsidRPr="00C66A0A">
        <w:t xml:space="preserve">, с учетом фактических дето-дней посещения, а также в связи </w:t>
      </w:r>
      <w:r w:rsidR="00C66A0A" w:rsidRPr="00C66A0A">
        <w:t>с экономией по расходам на откачку ЖБО, электроэнергии, установкой теплосчетчиков, температурой наружного воздуха в зимний период</w:t>
      </w:r>
      <w:r w:rsidRPr="00C66A0A">
        <w:t xml:space="preserve">. </w:t>
      </w:r>
    </w:p>
    <w:p w:rsidR="00836528" w:rsidRDefault="00836528" w:rsidP="00836528">
      <w:pPr>
        <w:ind w:firstLine="709"/>
        <w:contextualSpacing/>
        <w:jc w:val="both"/>
      </w:pPr>
      <w:r w:rsidRPr="00C66A0A">
        <w:t>Расходы за счет субвенции на реализацию основных общеобразовательных программ в дошкольных учреждениях (ЦСР 8800070110</w:t>
      </w:r>
      <w:r>
        <w:t>) исполнены не в полном объеме в связи с тем, что целевой уровень заработной платы, установленный условиями Соглашения с Минобразования НСО, достигнут и дополнительных средств не потребовалось.</w:t>
      </w:r>
    </w:p>
    <w:p w:rsidR="008F6C1C" w:rsidRPr="00836528" w:rsidRDefault="00836528" w:rsidP="00836528">
      <w:pPr>
        <w:keepNext/>
        <w:widowControl w:val="0"/>
        <w:ind w:firstLine="708"/>
        <w:jc w:val="both"/>
      </w:pPr>
      <w:r w:rsidRPr="00836528">
        <w:t>П</w:t>
      </w:r>
      <w:r w:rsidR="006E7E00" w:rsidRPr="00836528">
        <w:t xml:space="preserve">о реализации мероприятий по организации льготного питания детей из многодетных и малоимущих семей и с ОВЗ за счет средств областного бюджета (0701 8800003349) исполнение составило </w:t>
      </w:r>
      <w:r w:rsidR="00321B79">
        <w:t>46,8</w:t>
      </w:r>
      <w:r w:rsidR="006E7E00" w:rsidRPr="00836528">
        <w:t xml:space="preserve">% в связи с тем, что согласно условиям соглашения, льготное питание данной </w:t>
      </w:r>
      <w:r w:rsidR="006E7E00" w:rsidRPr="00836528">
        <w:lastRenderedPageBreak/>
        <w:t>категории обучающихся предоставлялось в фактические дни посещения на основании предоставленных документов.</w:t>
      </w:r>
    </w:p>
    <w:p w:rsidR="008F6C1C" w:rsidRPr="00493E75" w:rsidRDefault="006E7E00">
      <w:pPr>
        <w:ind w:firstLine="708"/>
        <w:jc w:val="both"/>
      </w:pPr>
      <w:r w:rsidRPr="00493E75">
        <w:t xml:space="preserve">Расходы по </w:t>
      </w:r>
      <w:r w:rsidRPr="00493E75">
        <w:rPr>
          <w:i/>
        </w:rPr>
        <w:t xml:space="preserve">подразделу 0702 «Общее образование» </w:t>
      </w:r>
      <w:r w:rsidRPr="00493E75">
        <w:t>занимают 6</w:t>
      </w:r>
      <w:r w:rsidR="00847582" w:rsidRPr="00493E75">
        <w:t>3,</w:t>
      </w:r>
      <w:r w:rsidR="00493E75" w:rsidRPr="00493E75">
        <w:t>6</w:t>
      </w:r>
      <w:r w:rsidRPr="00493E75">
        <w:t xml:space="preserve">% в общих расходах на образование и составляют </w:t>
      </w:r>
      <w:r w:rsidR="00493E75" w:rsidRPr="00493E75">
        <w:t>452842,4</w:t>
      </w:r>
      <w:r w:rsidRPr="00493E75">
        <w:t xml:space="preserve"> тыс. рублей или </w:t>
      </w:r>
      <w:r w:rsidR="00493E75" w:rsidRPr="00493E75">
        <w:t>95,1</w:t>
      </w:r>
      <w:r w:rsidRPr="00493E75">
        <w:t xml:space="preserve">% от годового плана, в том числе   за счет средств, полученных от оказания платных услуг, расходы составили </w:t>
      </w:r>
      <w:r w:rsidR="00493E75" w:rsidRPr="00493E75">
        <w:t>4695,0</w:t>
      </w:r>
      <w:r w:rsidRPr="00493E75">
        <w:t xml:space="preserve"> тыс. рублей при плане – </w:t>
      </w:r>
      <w:r w:rsidR="00493E75" w:rsidRPr="00493E75">
        <w:t>5713,1</w:t>
      </w:r>
      <w:r w:rsidRPr="00493E75">
        <w:t xml:space="preserve"> тыс</w:t>
      </w:r>
      <w:proofErr w:type="gramStart"/>
      <w:r w:rsidRPr="00493E75">
        <w:t>.р</w:t>
      </w:r>
      <w:proofErr w:type="gramEnd"/>
      <w:r w:rsidRPr="00493E75">
        <w:t>ублей (</w:t>
      </w:r>
      <w:r w:rsidR="00847582" w:rsidRPr="00493E75">
        <w:t>82,</w:t>
      </w:r>
      <w:r w:rsidR="00493E75" w:rsidRPr="00493E75">
        <w:t>2</w:t>
      </w:r>
      <w:r w:rsidRPr="00493E75">
        <w:t xml:space="preserve">%). Средства, полученные от оказания платных услуг, были направлены на питание школьников и освоены на </w:t>
      </w:r>
      <w:r w:rsidR="00847582" w:rsidRPr="00493E75">
        <w:t>82,</w:t>
      </w:r>
      <w:r w:rsidR="00493E75" w:rsidRPr="00493E75">
        <w:t>2</w:t>
      </w:r>
      <w:r w:rsidRPr="00493E75">
        <w:t xml:space="preserve">% в связи с </w:t>
      </w:r>
      <w:r w:rsidR="00847582" w:rsidRPr="00493E75">
        <w:t>низкой посещаемостью учащихся по причине болезни</w:t>
      </w:r>
      <w:r w:rsidRPr="00493E75">
        <w:t>.</w:t>
      </w:r>
    </w:p>
    <w:p w:rsidR="008F6C1C" w:rsidRDefault="006E7E00">
      <w:pPr>
        <w:ind w:firstLine="709"/>
        <w:contextualSpacing/>
        <w:jc w:val="both"/>
      </w:pPr>
      <w:r w:rsidRPr="00493E75">
        <w:t>Расходы на горячее питание учащихся в школах за 202</w:t>
      </w:r>
      <w:r w:rsidR="00493E75" w:rsidRPr="00493E75">
        <w:t>4</w:t>
      </w:r>
      <w:r w:rsidRPr="00493E75">
        <w:t xml:space="preserve"> год за счет всех источников составили </w:t>
      </w:r>
      <w:r w:rsidR="00493E75" w:rsidRPr="00493E75">
        <w:t>31472,6</w:t>
      </w:r>
      <w:r w:rsidRPr="00493E75">
        <w:t xml:space="preserve"> тыс</w:t>
      </w:r>
      <w:proofErr w:type="gramStart"/>
      <w:r w:rsidRPr="00493E75">
        <w:t>.р</w:t>
      </w:r>
      <w:proofErr w:type="gramEnd"/>
      <w:r w:rsidRPr="00493E75">
        <w:t>ублей из них: средства областного бюджета на организацию питания обучающихся общеобразовательных учреждений из многодетных и малоимущих семей, на обеспечение бесплатным питанием обучающихся</w:t>
      </w:r>
      <w:r>
        <w:t xml:space="preserve"> с ограниченными возможностями здоровья</w:t>
      </w:r>
      <w:r w:rsidR="00847582">
        <w:t>,</w:t>
      </w:r>
      <w:r>
        <w:t xml:space="preserve"> обучающихся начальных классов</w:t>
      </w:r>
      <w:r w:rsidR="00847582">
        <w:t xml:space="preserve"> и детей военнослужащих</w:t>
      </w:r>
      <w:r>
        <w:t xml:space="preserve"> </w:t>
      </w:r>
      <w:r w:rsidR="00493E75">
        <w:t>26421,4</w:t>
      </w:r>
      <w:r w:rsidR="00847582">
        <w:t xml:space="preserve"> тыс.рублей</w:t>
      </w:r>
      <w:r>
        <w:t xml:space="preserve"> (льготное питание данной категории обучающихся предоставляется в фактические дни посещения).</w:t>
      </w:r>
    </w:p>
    <w:p w:rsidR="008F6C1C" w:rsidRDefault="006E7E00">
      <w:pPr>
        <w:ind w:firstLine="709"/>
        <w:contextualSpacing/>
        <w:jc w:val="both"/>
      </w:pPr>
      <w:r>
        <w:t>Расходы за счет субвенции на реализацию основных общеобразовательных программ (ЦСР 8800070120</w:t>
      </w:r>
      <w:r w:rsidR="00847582">
        <w:t>, 8800070110</w:t>
      </w:r>
      <w:r>
        <w:t>) исполнены не в полном объеме в связи с тем, что целевой уровень заработной платы, установленный условиями Соглашения с Минобразования НСО, достигнут и дополнительных средств не потребовалось.</w:t>
      </w:r>
    </w:p>
    <w:p w:rsidR="00847582" w:rsidRDefault="00847582">
      <w:pPr>
        <w:ind w:firstLine="709"/>
        <w:contextualSpacing/>
        <w:jc w:val="both"/>
      </w:pPr>
      <w:r>
        <w:t>Расходы на выплату денежного вознаграждения за классное руководство (ЦСР 8800003350) исполнены не в полном объеме в связи с уменьшением количества классов – комплектов (план 1</w:t>
      </w:r>
      <w:r w:rsidR="00493E75">
        <w:t>65</w:t>
      </w:r>
      <w:r>
        <w:t xml:space="preserve"> к/к, факт 16</w:t>
      </w:r>
      <w:r w:rsidR="00493E75">
        <w:t>1</w:t>
      </w:r>
      <w:r>
        <w:t xml:space="preserve"> к/к)</w:t>
      </w:r>
      <w:r w:rsidR="00493E75">
        <w:t>, начисление производится за фактически отработанное время</w:t>
      </w:r>
      <w:r>
        <w:t>.</w:t>
      </w:r>
    </w:p>
    <w:p w:rsidR="008F6C1C" w:rsidRDefault="006E7E00">
      <w:pPr>
        <w:ind w:firstLine="709"/>
        <w:contextualSpacing/>
        <w:jc w:val="both"/>
      </w:pPr>
      <w:r>
        <w:t>Бюджетные ассигнования по обеспечению деятельности школ (0702 8800007020) и</w:t>
      </w:r>
      <w:r w:rsidR="00847582">
        <w:t>сполнены на 9</w:t>
      </w:r>
      <w:r w:rsidR="00493E75">
        <w:t>2,4</w:t>
      </w:r>
      <w:r>
        <w:t>% в связи с условиями муниципальных контрактов на предоставление коммунальных услуг, услуг связи (оплата за декабрь 202</w:t>
      </w:r>
      <w:r w:rsidR="00493E75">
        <w:t>4</w:t>
      </w:r>
      <w:r>
        <w:t xml:space="preserve"> года в январе 202</w:t>
      </w:r>
      <w:r w:rsidR="00493E75">
        <w:t>5</w:t>
      </w:r>
      <w:r>
        <w:t xml:space="preserve"> года), экономией по электроэнергии и оплате за отопление (приборы учета тепла</w:t>
      </w:r>
      <w:r w:rsidR="00D158B8">
        <w:t>), уменьшением</w:t>
      </w:r>
      <w:r>
        <w:t xml:space="preserve"> расходов по подвозу учащихся и расходам на питание в связи с </w:t>
      </w:r>
      <w:r w:rsidR="00D158B8">
        <w:t>низкой посещаемостью детей в период сезонных простудных заболеваний, по уплате налогов в связи с введением ЕНП и изменением порядка уплаты налогов</w:t>
      </w:r>
      <w:r>
        <w:t>.</w:t>
      </w:r>
    </w:p>
    <w:p w:rsidR="008F6C1C" w:rsidRPr="00FE2AC8" w:rsidRDefault="006E7E00">
      <w:pPr>
        <w:pStyle w:val="af9"/>
        <w:spacing w:after="0"/>
        <w:ind w:left="0" w:firstLine="709"/>
        <w:jc w:val="both"/>
      </w:pPr>
      <w:r w:rsidRPr="00FE2AC8">
        <w:rPr>
          <w:i/>
        </w:rPr>
        <w:t xml:space="preserve">По подразделу 0703 «Дополнительное образование детей» </w:t>
      </w:r>
      <w:r w:rsidRPr="00FE2AC8">
        <w:t>отражены расходы на обеспечение деятельности 3 учреждений по внешкольной работе с детьми и составили за 202</w:t>
      </w:r>
      <w:r w:rsidR="00FE2AC8" w:rsidRPr="00FE2AC8">
        <w:t>4</w:t>
      </w:r>
      <w:r w:rsidRPr="00FE2AC8">
        <w:t xml:space="preserve"> год </w:t>
      </w:r>
      <w:r w:rsidR="00FE2AC8" w:rsidRPr="00FE2AC8">
        <w:t>64699,9</w:t>
      </w:r>
      <w:r w:rsidRPr="00FE2AC8">
        <w:t xml:space="preserve"> тыс</w:t>
      </w:r>
      <w:proofErr w:type="gramStart"/>
      <w:r w:rsidRPr="00FE2AC8">
        <w:t>.р</w:t>
      </w:r>
      <w:proofErr w:type="gramEnd"/>
      <w:r w:rsidRPr="00FE2AC8">
        <w:t>ублей или 9</w:t>
      </w:r>
      <w:r w:rsidR="00322BA2" w:rsidRPr="00FE2AC8">
        <w:t>2,</w:t>
      </w:r>
      <w:r w:rsidR="00FE2AC8" w:rsidRPr="00FE2AC8">
        <w:t>7</w:t>
      </w:r>
      <w:r w:rsidRPr="00FE2AC8">
        <w:t xml:space="preserve">% к уточненному плану. Не в полном объеме освоены БА на обеспечение деятельности учреждений </w:t>
      </w:r>
      <w:proofErr w:type="spellStart"/>
      <w:r w:rsidRPr="00FE2AC8">
        <w:t>допобразования</w:t>
      </w:r>
      <w:proofErr w:type="spellEnd"/>
      <w:r w:rsidRPr="00FE2AC8">
        <w:t xml:space="preserve"> за счет собственных средств (</w:t>
      </w:r>
      <w:r w:rsidR="00FE2AC8" w:rsidRPr="00FE2AC8">
        <w:t>80,3</w:t>
      </w:r>
      <w:r w:rsidRPr="00FE2AC8">
        <w:t xml:space="preserve">%) в связи с тем, что сложилась экономия ФОТ за счет больничных листов, а также отсутствием потребности в БА в связи с достижением установленного уровня средней зарплаты по </w:t>
      </w:r>
      <w:proofErr w:type="spellStart"/>
      <w:r w:rsidRPr="00FE2AC8">
        <w:t>педработникам</w:t>
      </w:r>
      <w:proofErr w:type="spellEnd"/>
      <w:r w:rsidRPr="00FE2AC8">
        <w:t>, кроме того переходящие сроки оплаты договоров по комуслугам</w:t>
      </w:r>
      <w:r w:rsidR="00322BA2" w:rsidRPr="00FE2AC8">
        <w:t>,</w:t>
      </w:r>
      <w:r w:rsidRPr="00FE2AC8">
        <w:t xml:space="preserve"> услугам связи</w:t>
      </w:r>
      <w:r w:rsidR="00322BA2" w:rsidRPr="00FE2AC8">
        <w:t>, программному обеспечению</w:t>
      </w:r>
      <w:r w:rsidR="00FE2AC8" w:rsidRPr="00FE2AC8">
        <w:t>, ГСМ</w:t>
      </w:r>
      <w:r w:rsidRPr="00FE2AC8">
        <w:t xml:space="preserve"> за декабрь 202</w:t>
      </w:r>
      <w:r w:rsidR="00FE2AC8" w:rsidRPr="00FE2AC8">
        <w:t>4</w:t>
      </w:r>
      <w:r w:rsidRPr="00FE2AC8">
        <w:t xml:space="preserve"> года</w:t>
      </w:r>
      <w:r w:rsidR="00FE2AC8" w:rsidRPr="00FE2AC8">
        <w:t>.</w:t>
      </w:r>
    </w:p>
    <w:p w:rsidR="008F6C1C" w:rsidRPr="00FE2AC8" w:rsidRDefault="006E7E00">
      <w:pPr>
        <w:pStyle w:val="af9"/>
        <w:spacing w:after="0"/>
        <w:ind w:left="0" w:firstLine="709"/>
        <w:jc w:val="both"/>
      </w:pPr>
      <w:r w:rsidRPr="00FE2AC8">
        <w:t>По данному подразделу отражены расходы на финансирование мероприятий 3 муниципальных программ:</w:t>
      </w:r>
    </w:p>
    <w:p w:rsidR="008F6C1C" w:rsidRDefault="006E7E00">
      <w:pPr>
        <w:pStyle w:val="af9"/>
        <w:spacing w:after="0"/>
        <w:ind w:left="0" w:firstLine="709"/>
        <w:jc w:val="both"/>
      </w:pPr>
      <w:r w:rsidRPr="00FE2AC8">
        <w:t xml:space="preserve">- МП «Развитие образования в Каргатском районе Новосибирской области на 2021-2026 годы» в сумме </w:t>
      </w:r>
      <w:r w:rsidR="00FE2AC8" w:rsidRPr="00FE2AC8">
        <w:t>1708,3</w:t>
      </w:r>
      <w:r w:rsidRPr="00FE2AC8">
        <w:t xml:space="preserve"> тыс</w:t>
      </w:r>
      <w:proofErr w:type="gramStart"/>
      <w:r>
        <w:t>.р</w:t>
      </w:r>
      <w:proofErr w:type="gramEnd"/>
      <w:r>
        <w:t>ублей (см. отчет о реализации программы);</w:t>
      </w:r>
    </w:p>
    <w:p w:rsidR="008F6C1C" w:rsidRDefault="006E7E00">
      <w:pPr>
        <w:pStyle w:val="af9"/>
        <w:spacing w:after="0"/>
        <w:ind w:left="0" w:firstLine="709"/>
        <w:jc w:val="both"/>
      </w:pPr>
      <w:r>
        <w:t xml:space="preserve">- МП «Культура Каргатского района на 2022-2027 годы» </w:t>
      </w:r>
      <w:r w:rsidR="00FE2AC8">
        <w:t>180,0</w:t>
      </w:r>
      <w:r>
        <w:t xml:space="preserve"> тыс</w:t>
      </w:r>
      <w:proofErr w:type="gramStart"/>
      <w:r>
        <w:t>.р</w:t>
      </w:r>
      <w:proofErr w:type="gramEnd"/>
      <w:r>
        <w:t>ублей (см. отчет о реализации программы);</w:t>
      </w:r>
    </w:p>
    <w:p w:rsidR="008F6C1C" w:rsidRDefault="006E7E00">
      <w:pPr>
        <w:pStyle w:val="af9"/>
        <w:spacing w:after="0"/>
        <w:ind w:left="0" w:firstLine="709"/>
        <w:jc w:val="both"/>
      </w:pPr>
      <w:r>
        <w:t xml:space="preserve">- МП «Содействие занятости населения Каргатского района Новосибирской области на 2019-2024 годы» в сумме </w:t>
      </w:r>
      <w:r w:rsidR="00FE2AC8">
        <w:t>67,4</w:t>
      </w:r>
      <w:r>
        <w:t xml:space="preserve"> тыс</w:t>
      </w:r>
      <w:proofErr w:type="gramStart"/>
      <w:r>
        <w:t>.р</w:t>
      </w:r>
      <w:proofErr w:type="gramEnd"/>
      <w:r>
        <w:t>ублей (см. отчет о реализации программы).</w:t>
      </w:r>
    </w:p>
    <w:p w:rsidR="008F6C1C" w:rsidRDefault="006E7E00">
      <w:pPr>
        <w:pStyle w:val="af9"/>
        <w:spacing w:after="0"/>
        <w:ind w:left="0" w:firstLine="709"/>
        <w:jc w:val="both"/>
      </w:pPr>
      <w:r>
        <w:t xml:space="preserve">Расходы, связанные с обучением сотрудников по программам повышения квалификации и профессиональной переподготовки, отражены по </w:t>
      </w:r>
      <w:r>
        <w:rPr>
          <w:i/>
        </w:rPr>
        <w:t xml:space="preserve">подразделу 0705 «Профессиональная подготовка, переподготовка и повышение квалификации» </w:t>
      </w:r>
      <w:r>
        <w:t>и составили за 202</w:t>
      </w:r>
      <w:r w:rsidR="004D04F2">
        <w:t>4</w:t>
      </w:r>
      <w:r>
        <w:t xml:space="preserve"> год </w:t>
      </w:r>
      <w:r w:rsidR="004D04F2">
        <w:t>1322,2</w:t>
      </w:r>
      <w:r w:rsidR="000A04C2">
        <w:t xml:space="preserve"> </w:t>
      </w:r>
      <w:r>
        <w:t>тыс</w:t>
      </w:r>
      <w:proofErr w:type="gramStart"/>
      <w:r>
        <w:t>.р</w:t>
      </w:r>
      <w:proofErr w:type="gramEnd"/>
      <w:r>
        <w:t>ублей (9</w:t>
      </w:r>
      <w:r w:rsidR="004D04F2">
        <w:t>9</w:t>
      </w:r>
      <w:r>
        <w:t>% к плану) из них:</w:t>
      </w:r>
    </w:p>
    <w:p w:rsidR="004D04F2" w:rsidRDefault="004D04F2">
      <w:pPr>
        <w:pStyle w:val="af9"/>
        <w:spacing w:after="0"/>
        <w:ind w:firstLine="425"/>
        <w:jc w:val="both"/>
      </w:pPr>
      <w:r>
        <w:t>- МП «Повышение эффективности бюджетных расходов муниципального образования Каргатского района Новосибирской области на 2020-2025 годы» 146,5 тыс</w:t>
      </w:r>
      <w:proofErr w:type="gramStart"/>
      <w:r>
        <w:t>.р</w:t>
      </w:r>
      <w:proofErr w:type="gramEnd"/>
      <w:r>
        <w:t>ублей;</w:t>
      </w:r>
    </w:p>
    <w:p w:rsidR="008F6C1C" w:rsidRDefault="006E7E00">
      <w:pPr>
        <w:pStyle w:val="af9"/>
        <w:spacing w:after="0"/>
        <w:ind w:firstLine="425"/>
        <w:jc w:val="both"/>
      </w:pPr>
      <w:r>
        <w:t>- МП «Развитие физической культуры и спорта в Каргатском районе Новосибирской области  на 2021-2026 годы» 16,0 тыс</w:t>
      </w:r>
      <w:proofErr w:type="gramStart"/>
      <w:r>
        <w:t>.р</w:t>
      </w:r>
      <w:proofErr w:type="gramEnd"/>
      <w:r>
        <w:t>ублей;</w:t>
      </w:r>
    </w:p>
    <w:p w:rsidR="008F6C1C" w:rsidRDefault="006E7E00">
      <w:pPr>
        <w:pStyle w:val="af9"/>
        <w:spacing w:after="0"/>
        <w:ind w:firstLine="425"/>
        <w:jc w:val="both"/>
      </w:pPr>
      <w:r>
        <w:t xml:space="preserve">- МП «Развитие образования в Каргатском районе Новосибирской области на 2021-2026 годы» </w:t>
      </w:r>
      <w:r w:rsidR="004D04F2">
        <w:t>166,0</w:t>
      </w:r>
      <w:r>
        <w:t xml:space="preserve"> тыс</w:t>
      </w:r>
      <w:proofErr w:type="gramStart"/>
      <w:r>
        <w:t>.р</w:t>
      </w:r>
      <w:proofErr w:type="gramEnd"/>
      <w:r>
        <w:t>ублей;</w:t>
      </w:r>
    </w:p>
    <w:p w:rsidR="008F6C1C" w:rsidRDefault="006E7E00">
      <w:pPr>
        <w:pStyle w:val="af9"/>
        <w:spacing w:after="0"/>
        <w:ind w:left="0" w:firstLine="709"/>
        <w:jc w:val="both"/>
      </w:pPr>
      <w:r>
        <w:t xml:space="preserve">- повышение квалификации работников учреждений образования, культуры соцзащиты </w:t>
      </w:r>
      <w:r w:rsidR="004D04F2">
        <w:t>993,7</w:t>
      </w:r>
      <w:r w:rsidR="000A04C2">
        <w:t xml:space="preserve"> </w:t>
      </w:r>
      <w:r>
        <w:t>тыс</w:t>
      </w:r>
      <w:proofErr w:type="gramStart"/>
      <w:r>
        <w:t>.р</w:t>
      </w:r>
      <w:proofErr w:type="gramEnd"/>
      <w:r>
        <w:t xml:space="preserve">ублей. </w:t>
      </w:r>
    </w:p>
    <w:p w:rsidR="008F6C1C" w:rsidRDefault="006E7E00">
      <w:pPr>
        <w:pStyle w:val="af9"/>
        <w:spacing w:after="0"/>
        <w:ind w:left="0" w:firstLine="709"/>
        <w:jc w:val="both"/>
      </w:pPr>
      <w:r>
        <w:rPr>
          <w:i/>
        </w:rPr>
        <w:lastRenderedPageBreak/>
        <w:t>Расходы по молодежной политике (</w:t>
      </w:r>
      <w:proofErr w:type="spellStart"/>
      <w:r>
        <w:rPr>
          <w:i/>
        </w:rPr>
        <w:t>рпр</w:t>
      </w:r>
      <w:proofErr w:type="spellEnd"/>
      <w:r>
        <w:rPr>
          <w:i/>
        </w:rPr>
        <w:t xml:space="preserve"> 0707)</w:t>
      </w:r>
      <w:r>
        <w:t xml:space="preserve"> составили </w:t>
      </w:r>
      <w:r w:rsidR="00C609D5">
        <w:t>964,6</w:t>
      </w:r>
      <w:r>
        <w:t xml:space="preserve"> тыс</w:t>
      </w:r>
      <w:proofErr w:type="gramStart"/>
      <w:r>
        <w:t>.р</w:t>
      </w:r>
      <w:proofErr w:type="gramEnd"/>
      <w:r>
        <w:t>ублей</w:t>
      </w:r>
      <w:r w:rsidR="000A04C2">
        <w:t xml:space="preserve"> н</w:t>
      </w:r>
      <w:r>
        <w:t>а проведение мероприятий для молодежи</w:t>
      </w:r>
      <w:r w:rsidR="00C609D5">
        <w:t xml:space="preserve"> и поддержку молодежных инициатив</w:t>
      </w:r>
      <w:r>
        <w:t xml:space="preserve"> в рамках МП " Молодежная политика Каргатского района  на 2019-2025 годы" (</w:t>
      </w:r>
      <w:proofErr w:type="spellStart"/>
      <w:r>
        <w:t>см.отчет</w:t>
      </w:r>
      <w:proofErr w:type="spellEnd"/>
      <w:r>
        <w:t xml:space="preserve"> о реализации программы). </w:t>
      </w:r>
    </w:p>
    <w:p w:rsidR="008F6C1C" w:rsidRPr="004A47BB" w:rsidRDefault="006E7E00">
      <w:pPr>
        <w:keepNext/>
        <w:widowControl w:val="0"/>
        <w:ind w:firstLine="348"/>
        <w:jc w:val="both"/>
      </w:pPr>
      <w:r w:rsidRPr="004A47BB">
        <w:t xml:space="preserve">Расходы по </w:t>
      </w:r>
      <w:r w:rsidRPr="004A47BB">
        <w:rPr>
          <w:i/>
        </w:rPr>
        <w:t>подразделу 0709 «Другие вопросы в области образования»</w:t>
      </w:r>
      <w:r w:rsidRPr="004A47BB">
        <w:t xml:space="preserve"> освоены в сумме </w:t>
      </w:r>
      <w:r w:rsidR="004A47BB" w:rsidRPr="004A47BB">
        <w:t>24486,1</w:t>
      </w:r>
      <w:r w:rsidRPr="004A47BB">
        <w:t xml:space="preserve"> тыс</w:t>
      </w:r>
      <w:proofErr w:type="gramStart"/>
      <w:r w:rsidRPr="004A47BB">
        <w:t>.р</w:t>
      </w:r>
      <w:proofErr w:type="gramEnd"/>
      <w:r w:rsidRPr="004A47BB">
        <w:t>ублей, или на 9</w:t>
      </w:r>
      <w:r w:rsidR="004A47BB" w:rsidRPr="004A47BB">
        <w:t>3</w:t>
      </w:r>
      <w:r w:rsidR="000978AF" w:rsidRPr="004A47BB">
        <w:t>,1</w:t>
      </w:r>
      <w:r w:rsidRPr="004A47BB">
        <w:t xml:space="preserve">%. </w:t>
      </w:r>
    </w:p>
    <w:p w:rsidR="008F6C1C" w:rsidRPr="004A47BB" w:rsidRDefault="006E7E00">
      <w:pPr>
        <w:ind w:firstLine="348"/>
        <w:jc w:val="both"/>
        <w:rPr>
          <w:rFonts w:eastAsiaTheme="minorHAnsi"/>
          <w:color w:val="000000"/>
          <w:lang w:eastAsia="en-US"/>
        </w:rPr>
      </w:pPr>
      <w:r w:rsidRPr="004A47BB">
        <w:t xml:space="preserve">Профинансированы расходы на содержание МКУ «Межшкольный методический центр» в сумме </w:t>
      </w:r>
      <w:r w:rsidR="004A47BB" w:rsidRPr="004A47BB">
        <w:t>4800,4</w:t>
      </w:r>
      <w:r w:rsidRPr="004A47BB">
        <w:t xml:space="preserve"> тыс</w:t>
      </w:r>
      <w:proofErr w:type="gramStart"/>
      <w:r w:rsidRPr="004A47BB">
        <w:t>.р</w:t>
      </w:r>
      <w:proofErr w:type="gramEnd"/>
      <w:r w:rsidRPr="004A47BB">
        <w:t>ублей или 99,</w:t>
      </w:r>
      <w:r w:rsidR="004A47BB" w:rsidRPr="004A47BB">
        <w:t>3</w:t>
      </w:r>
      <w:r w:rsidRPr="004A47BB">
        <w:t xml:space="preserve">% к плану. </w:t>
      </w:r>
    </w:p>
    <w:p w:rsidR="008F6C1C" w:rsidRPr="00A000D1" w:rsidRDefault="006E7E00">
      <w:pPr>
        <w:pStyle w:val="6"/>
        <w:spacing w:before="0" w:after="0"/>
        <w:ind w:firstLine="708"/>
        <w:jc w:val="both"/>
        <w:rPr>
          <w:b w:val="0"/>
          <w:sz w:val="24"/>
          <w:szCs w:val="24"/>
        </w:rPr>
      </w:pPr>
      <w:r w:rsidRPr="00A000D1">
        <w:rPr>
          <w:b w:val="0"/>
          <w:sz w:val="24"/>
          <w:szCs w:val="24"/>
        </w:rPr>
        <w:t>Кроме того, по данному подразделу отражены расходы на финансирование мероприятий 2 муниципальных программ:</w:t>
      </w:r>
    </w:p>
    <w:p w:rsidR="002F4F9D" w:rsidRPr="00A000D1" w:rsidRDefault="006E7E00">
      <w:pPr>
        <w:pStyle w:val="6"/>
        <w:spacing w:before="0" w:after="0"/>
        <w:ind w:firstLine="708"/>
        <w:jc w:val="both"/>
        <w:rPr>
          <w:b w:val="0"/>
          <w:sz w:val="24"/>
          <w:szCs w:val="24"/>
        </w:rPr>
      </w:pPr>
      <w:r w:rsidRPr="00A000D1">
        <w:rPr>
          <w:b w:val="0"/>
          <w:sz w:val="24"/>
          <w:szCs w:val="24"/>
        </w:rPr>
        <w:t xml:space="preserve">- МП «Содействие занятости населения Каргатского района Новосибирской области на 2019-2024 годы» в сумме </w:t>
      </w:r>
      <w:r w:rsidR="00A000D1" w:rsidRPr="00A000D1">
        <w:rPr>
          <w:b w:val="0"/>
          <w:sz w:val="24"/>
          <w:szCs w:val="24"/>
        </w:rPr>
        <w:t>139,4</w:t>
      </w:r>
      <w:r w:rsidRPr="00A000D1">
        <w:rPr>
          <w:b w:val="0"/>
          <w:sz w:val="24"/>
          <w:szCs w:val="24"/>
        </w:rPr>
        <w:t xml:space="preserve"> тыс</w:t>
      </w:r>
      <w:proofErr w:type="gramStart"/>
      <w:r w:rsidRPr="00A000D1">
        <w:rPr>
          <w:b w:val="0"/>
          <w:sz w:val="24"/>
          <w:szCs w:val="24"/>
        </w:rPr>
        <w:t>.р</w:t>
      </w:r>
      <w:proofErr w:type="gramEnd"/>
      <w:r w:rsidRPr="00A000D1">
        <w:rPr>
          <w:b w:val="0"/>
          <w:sz w:val="24"/>
          <w:szCs w:val="24"/>
        </w:rPr>
        <w:t xml:space="preserve">ублей, или </w:t>
      </w:r>
      <w:r w:rsidR="00A000D1" w:rsidRPr="00A000D1">
        <w:rPr>
          <w:b w:val="0"/>
          <w:sz w:val="24"/>
          <w:szCs w:val="24"/>
        </w:rPr>
        <w:t>100</w:t>
      </w:r>
      <w:r w:rsidR="002F4F9D" w:rsidRPr="00A000D1">
        <w:rPr>
          <w:b w:val="0"/>
          <w:sz w:val="24"/>
          <w:szCs w:val="24"/>
        </w:rPr>
        <w:t>%</w:t>
      </w:r>
      <w:r w:rsidR="00A000D1" w:rsidRPr="00A000D1">
        <w:rPr>
          <w:b w:val="0"/>
          <w:sz w:val="24"/>
          <w:szCs w:val="24"/>
        </w:rPr>
        <w:t xml:space="preserve"> к плану</w:t>
      </w:r>
      <w:r w:rsidR="002F4F9D" w:rsidRPr="00A000D1">
        <w:rPr>
          <w:b w:val="0"/>
          <w:sz w:val="24"/>
          <w:szCs w:val="24"/>
        </w:rPr>
        <w:t>;</w:t>
      </w:r>
    </w:p>
    <w:p w:rsidR="008F6C1C" w:rsidRPr="00A000D1" w:rsidRDefault="006E7E00">
      <w:pPr>
        <w:pStyle w:val="6"/>
        <w:spacing w:before="0" w:after="0"/>
        <w:ind w:firstLine="708"/>
        <w:jc w:val="both"/>
        <w:rPr>
          <w:b w:val="0"/>
          <w:sz w:val="24"/>
          <w:szCs w:val="24"/>
        </w:rPr>
      </w:pPr>
      <w:r w:rsidRPr="00A000D1">
        <w:rPr>
          <w:b w:val="0"/>
          <w:sz w:val="24"/>
          <w:szCs w:val="24"/>
        </w:rPr>
        <w:t xml:space="preserve">- МП «Развитие образования в Каргатском районе Новосибирской области на 2021-2026 годы» в сумме </w:t>
      </w:r>
      <w:r w:rsidR="00A000D1" w:rsidRPr="00A000D1">
        <w:rPr>
          <w:b w:val="0"/>
          <w:sz w:val="24"/>
          <w:szCs w:val="24"/>
        </w:rPr>
        <w:t>541,4</w:t>
      </w:r>
      <w:r w:rsidRPr="00A000D1">
        <w:rPr>
          <w:b w:val="0"/>
          <w:sz w:val="24"/>
          <w:szCs w:val="24"/>
        </w:rPr>
        <w:t xml:space="preserve"> тыс</w:t>
      </w:r>
      <w:proofErr w:type="gramStart"/>
      <w:r w:rsidRPr="00A000D1">
        <w:rPr>
          <w:b w:val="0"/>
          <w:sz w:val="24"/>
          <w:szCs w:val="24"/>
        </w:rPr>
        <w:t>.р</w:t>
      </w:r>
      <w:proofErr w:type="gramEnd"/>
      <w:r w:rsidRPr="00A000D1">
        <w:rPr>
          <w:b w:val="0"/>
          <w:sz w:val="24"/>
          <w:szCs w:val="24"/>
        </w:rPr>
        <w:t xml:space="preserve">ублей (лимиты исполнены на </w:t>
      </w:r>
      <w:r w:rsidR="002F4F9D" w:rsidRPr="00A000D1">
        <w:rPr>
          <w:b w:val="0"/>
          <w:sz w:val="24"/>
          <w:szCs w:val="24"/>
        </w:rPr>
        <w:t>100</w:t>
      </w:r>
      <w:r w:rsidRPr="00A000D1">
        <w:rPr>
          <w:b w:val="0"/>
          <w:sz w:val="24"/>
          <w:szCs w:val="24"/>
        </w:rPr>
        <w:t>%), (</w:t>
      </w:r>
      <w:proofErr w:type="spellStart"/>
      <w:r w:rsidRPr="00A000D1">
        <w:rPr>
          <w:b w:val="0"/>
          <w:sz w:val="24"/>
          <w:szCs w:val="24"/>
        </w:rPr>
        <w:t>см.отчет</w:t>
      </w:r>
      <w:proofErr w:type="spellEnd"/>
      <w:r w:rsidRPr="00A000D1">
        <w:rPr>
          <w:b w:val="0"/>
          <w:sz w:val="24"/>
          <w:szCs w:val="24"/>
        </w:rPr>
        <w:t xml:space="preserve"> о реализации программы). </w:t>
      </w:r>
    </w:p>
    <w:p w:rsidR="008F6C1C" w:rsidRPr="00A000D1" w:rsidRDefault="006E7E00">
      <w:pPr>
        <w:jc w:val="both"/>
      </w:pPr>
      <w:r w:rsidRPr="00A000D1">
        <w:tab/>
        <w:t xml:space="preserve"> На реализацию мероприятий по ресурсному обеспечению модернизации образования Новосибирской области подпрограмма «Развитие дошкольного, общего и дополнительного образования детей» (0709 8800003470, 7700003470 ) исполнение составило </w:t>
      </w:r>
      <w:r w:rsidR="00A000D1" w:rsidRPr="00A000D1">
        <w:t>6831,2</w:t>
      </w:r>
      <w:r w:rsidRPr="00A000D1">
        <w:t xml:space="preserve"> тыс</w:t>
      </w:r>
      <w:proofErr w:type="gramStart"/>
      <w:r w:rsidRPr="00A000D1">
        <w:t>.р</w:t>
      </w:r>
      <w:proofErr w:type="gramEnd"/>
      <w:r w:rsidRPr="00A000D1">
        <w:t xml:space="preserve">ублей (к плану </w:t>
      </w:r>
      <w:r w:rsidR="002F4F9D" w:rsidRPr="00A000D1">
        <w:t>100</w:t>
      </w:r>
      <w:r w:rsidRPr="00A000D1">
        <w:t xml:space="preserve">%). Произведен ремонт кровли в МКОУ </w:t>
      </w:r>
      <w:r w:rsidR="00A000D1">
        <w:t>Ф</w:t>
      </w:r>
      <w:r w:rsidR="00C87653" w:rsidRPr="00A000D1">
        <w:t xml:space="preserve">-Каргатская </w:t>
      </w:r>
      <w:r w:rsidRPr="00A000D1">
        <w:t>СШ</w:t>
      </w:r>
      <w:r w:rsidR="00C87653" w:rsidRPr="00A000D1">
        <w:t xml:space="preserve"> и замена оконных блоков в МКОУ </w:t>
      </w:r>
      <w:r w:rsidR="00A000D1" w:rsidRPr="00A000D1">
        <w:t>Мусинская СШ</w:t>
      </w:r>
      <w:r w:rsidRPr="00A000D1">
        <w:t>.</w:t>
      </w:r>
    </w:p>
    <w:p w:rsidR="008F6C1C" w:rsidRDefault="006E7E00">
      <w:pPr>
        <w:keepNext/>
        <w:widowControl w:val="0"/>
        <w:shd w:val="clear" w:color="auto" w:fill="FFFFFF"/>
        <w:ind w:firstLine="709"/>
        <w:jc w:val="both"/>
      </w:pPr>
      <w:r w:rsidRPr="00A000D1">
        <w:t>В рамках реализации регионального проекта «Современная школа» национального проекта «Образование» в Новосибирской области» (</w:t>
      </w:r>
      <w:r w:rsidR="00C87653" w:rsidRPr="00A000D1">
        <w:t>ЦСР 880</w:t>
      </w:r>
      <w:r w:rsidRPr="00A000D1">
        <w:t>Е1</w:t>
      </w:r>
      <w:r w:rsidR="00A000D1" w:rsidRPr="00A000D1">
        <w:t>А</w:t>
      </w:r>
      <w:r w:rsidRPr="00A000D1">
        <w:t>1</w:t>
      </w:r>
      <w:r w:rsidR="00C87653" w:rsidRPr="00A000D1">
        <w:t>72</w:t>
      </w:r>
      <w:r w:rsidR="00A000D1" w:rsidRPr="00A000D1">
        <w:t>1</w:t>
      </w:r>
      <w:r w:rsidRPr="00A000D1">
        <w:t xml:space="preserve">) в МКОУ </w:t>
      </w:r>
      <w:r w:rsidR="00A000D1" w:rsidRPr="00A000D1">
        <w:t>В</w:t>
      </w:r>
      <w:r w:rsidR="00C87653" w:rsidRPr="00A000D1">
        <w:t>-Каргатская</w:t>
      </w:r>
      <w:r w:rsidRPr="00A000D1">
        <w:t xml:space="preserve"> СШ выполнены ремонтные работы в помещениях, предназначенных для создания центров образования цифрового и гуманитарного профилей «Точка роста», приобретение мебели и </w:t>
      </w:r>
      <w:proofErr w:type="spellStart"/>
      <w:r w:rsidRPr="00A000D1">
        <w:t>брендбуков</w:t>
      </w:r>
      <w:proofErr w:type="spellEnd"/>
      <w:r w:rsidRPr="00A000D1">
        <w:t xml:space="preserve"> на общую сумму </w:t>
      </w:r>
      <w:r w:rsidR="00A000D1" w:rsidRPr="00A000D1">
        <w:t>2024,3</w:t>
      </w:r>
      <w:r w:rsidRPr="00A000D1">
        <w:t xml:space="preserve"> тыс</w:t>
      </w:r>
      <w:proofErr w:type="gramStart"/>
      <w:r w:rsidRPr="00A000D1">
        <w:t>.р</w:t>
      </w:r>
      <w:proofErr w:type="gramEnd"/>
      <w:r w:rsidRPr="00A000D1">
        <w:t>ублей</w:t>
      </w:r>
      <w:r w:rsidR="00A000D1" w:rsidRPr="00A000D1">
        <w:t xml:space="preserve"> (к плану 100%)</w:t>
      </w:r>
      <w:r w:rsidRPr="00A000D1">
        <w:t>.</w:t>
      </w:r>
    </w:p>
    <w:p w:rsidR="00C87653" w:rsidRPr="00871CCE" w:rsidRDefault="00BF611D" w:rsidP="00BF611D">
      <w:pPr>
        <w:ind w:firstLine="708"/>
        <w:jc w:val="both"/>
      </w:pPr>
      <w:r w:rsidRPr="00871CCE">
        <w:t xml:space="preserve">Расходы в рамках Федерального проекта «Патриотическое воспитание граждан Российской Федерации»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составили </w:t>
      </w:r>
      <w:r w:rsidR="00871CCE" w:rsidRPr="00871CCE">
        <w:t>4158,2</w:t>
      </w:r>
      <w:r w:rsidRPr="00871CCE">
        <w:t xml:space="preserve"> тыс</w:t>
      </w:r>
      <w:proofErr w:type="gramStart"/>
      <w:r w:rsidRPr="00871CCE">
        <w:t>.р</w:t>
      </w:r>
      <w:proofErr w:type="gramEnd"/>
      <w:r w:rsidRPr="00871CCE">
        <w:t>ублей или 7</w:t>
      </w:r>
      <w:r w:rsidR="00871CCE" w:rsidRPr="00871CCE">
        <w:t>3,2</w:t>
      </w:r>
      <w:r w:rsidRPr="00871CCE">
        <w:t xml:space="preserve">% к плану (неисполнение связано с </w:t>
      </w:r>
      <w:r w:rsidR="00B4091D" w:rsidRPr="00871CCE">
        <w:t xml:space="preserve">наличием вакансий в количестве </w:t>
      </w:r>
      <w:r w:rsidR="00871CCE" w:rsidRPr="00871CCE">
        <w:t>2,25</w:t>
      </w:r>
      <w:r w:rsidR="00B4091D" w:rsidRPr="00871CCE">
        <w:t xml:space="preserve"> шт.ед. и достижением установленного уровня оплаты труда).</w:t>
      </w:r>
      <w:r w:rsidR="00871CCE" w:rsidRPr="00871CCE">
        <w:t xml:space="preserve"> Выплата заработной платы за работу по должности советник производилась согласно отработанному времени, с учетом увольнений и больничных листов.</w:t>
      </w:r>
    </w:p>
    <w:p w:rsidR="000978AF" w:rsidRDefault="000978AF" w:rsidP="000978AF">
      <w:pPr>
        <w:pStyle w:val="af9"/>
        <w:spacing w:after="0"/>
        <w:ind w:left="0" w:firstLine="709"/>
        <w:jc w:val="both"/>
      </w:pPr>
      <w:r w:rsidRPr="00871CCE">
        <w:t xml:space="preserve">На летний отдых и оздоровление детей направлено </w:t>
      </w:r>
      <w:r w:rsidR="00871CCE" w:rsidRPr="00871CCE">
        <w:t>5991,3</w:t>
      </w:r>
      <w:r w:rsidRPr="00871CCE">
        <w:t xml:space="preserve"> тыс</w:t>
      </w:r>
      <w:proofErr w:type="gramStart"/>
      <w:r w:rsidRPr="00871CCE">
        <w:t>.р</w:t>
      </w:r>
      <w:proofErr w:type="gramEnd"/>
      <w:r w:rsidRPr="00871CCE">
        <w:t xml:space="preserve">ублей, в том числе за счет средств районного бюджета </w:t>
      </w:r>
      <w:r w:rsidR="00871CCE" w:rsidRPr="00871CCE">
        <w:t>1020,4</w:t>
      </w:r>
      <w:r w:rsidRPr="00871CCE">
        <w:t xml:space="preserve"> тыс.рублей и за счет субсидии из областного бюджета </w:t>
      </w:r>
      <w:r w:rsidR="00871CCE" w:rsidRPr="00871CCE">
        <w:t>4970,9</w:t>
      </w:r>
      <w:r w:rsidRPr="00871CCE">
        <w:t xml:space="preserve"> тыс.рублей</w:t>
      </w:r>
      <w:r w:rsidRPr="00555EFE">
        <w:t>. Оздоровлено 1</w:t>
      </w:r>
      <w:r w:rsidR="00555EFE" w:rsidRPr="00555EFE">
        <w:t>389</w:t>
      </w:r>
      <w:r w:rsidRPr="00555EFE">
        <w:t xml:space="preserve"> детей в лагерях с дневным пребыванием и в загородных оздоровительных лагерях.</w:t>
      </w:r>
      <w:r>
        <w:t xml:space="preserve"> </w:t>
      </w:r>
    </w:p>
    <w:p w:rsidR="008F6C1C" w:rsidRDefault="008F6C1C">
      <w:pPr>
        <w:widowControl w:val="0"/>
        <w:shd w:val="clear" w:color="auto" w:fill="FFFFFF"/>
        <w:ind w:firstLine="709"/>
        <w:jc w:val="both"/>
        <w:rPr>
          <w:sz w:val="16"/>
          <w:szCs w:val="16"/>
        </w:rPr>
      </w:pPr>
    </w:p>
    <w:p w:rsidR="008F6C1C" w:rsidRDefault="006E7E00">
      <w:pPr>
        <w:keepNext/>
        <w:widowControl w:val="0"/>
        <w:shd w:val="clear" w:color="auto" w:fill="FFFFFF"/>
        <w:ind w:firstLine="709"/>
        <w:jc w:val="center"/>
        <w:rPr>
          <w:b/>
        </w:rPr>
      </w:pPr>
      <w:r>
        <w:rPr>
          <w:b/>
        </w:rPr>
        <w:t>Раздел 0800 «Культура и кинематография»</w:t>
      </w:r>
    </w:p>
    <w:p w:rsidR="008F6C1C" w:rsidRDefault="008F6C1C">
      <w:pPr>
        <w:keepNext/>
        <w:widowControl w:val="0"/>
        <w:shd w:val="clear" w:color="auto" w:fill="FFFFFF"/>
        <w:ind w:firstLine="709"/>
        <w:jc w:val="center"/>
        <w:rPr>
          <w:sz w:val="16"/>
          <w:szCs w:val="16"/>
        </w:rPr>
      </w:pPr>
    </w:p>
    <w:p w:rsidR="008F6C1C" w:rsidRDefault="006E7E00">
      <w:pPr>
        <w:ind w:firstLine="708"/>
        <w:jc w:val="both"/>
        <w:rPr>
          <w:bCs/>
          <w:color w:val="000000"/>
        </w:rPr>
      </w:pPr>
      <w:r>
        <w:rPr>
          <w:rFonts w:eastAsiaTheme="minorHAnsi"/>
          <w:lang w:eastAsia="en-US"/>
        </w:rPr>
        <w:t xml:space="preserve">Расходы по разделу «Культура и кинематография» в отчетном периоде составили </w:t>
      </w:r>
      <w:r w:rsidR="008663BE">
        <w:rPr>
          <w:rFonts w:eastAsiaTheme="minorHAnsi"/>
          <w:lang w:eastAsia="en-US"/>
        </w:rPr>
        <w:t>106613,5</w:t>
      </w:r>
      <w:r>
        <w:rPr>
          <w:rFonts w:eastAsiaTheme="minorHAnsi"/>
          <w:b/>
          <w:bCs/>
          <w:lang w:eastAsia="en-US"/>
        </w:rPr>
        <w:t xml:space="preserve"> </w:t>
      </w:r>
      <w:r>
        <w:rPr>
          <w:rFonts w:eastAsiaTheme="minorHAnsi"/>
          <w:lang w:eastAsia="en-US"/>
        </w:rPr>
        <w:t xml:space="preserve">тыс. руб., при плане </w:t>
      </w:r>
      <w:r w:rsidR="008663BE">
        <w:rPr>
          <w:rFonts w:eastAsiaTheme="minorHAnsi"/>
          <w:lang w:eastAsia="en-US"/>
        </w:rPr>
        <w:t>142257,6</w:t>
      </w:r>
      <w:r>
        <w:rPr>
          <w:rFonts w:eastAsiaTheme="minorHAnsi"/>
          <w:lang w:eastAsia="en-US"/>
        </w:rPr>
        <w:t xml:space="preserve"> тыс. руб., средства освоены на </w:t>
      </w:r>
      <w:r w:rsidR="008663BE">
        <w:rPr>
          <w:rFonts w:eastAsiaTheme="minorHAnsi"/>
          <w:lang w:eastAsia="en-US"/>
        </w:rPr>
        <w:t>74,9</w:t>
      </w:r>
      <w:r>
        <w:rPr>
          <w:rFonts w:eastAsiaTheme="minorHAnsi"/>
          <w:bCs/>
          <w:lang w:eastAsia="en-US"/>
        </w:rPr>
        <w:t>%</w:t>
      </w:r>
      <w:r>
        <w:rPr>
          <w:rFonts w:eastAsiaTheme="minorHAnsi"/>
          <w:lang w:eastAsia="en-US"/>
        </w:rPr>
        <w:t xml:space="preserve">. В общем объеме расходов бюджета доля расходов на культуру составила </w:t>
      </w:r>
      <w:r w:rsidR="008663BE">
        <w:rPr>
          <w:rFonts w:eastAsiaTheme="minorHAnsi"/>
          <w:lang w:eastAsia="en-US"/>
        </w:rPr>
        <w:t>7,4</w:t>
      </w:r>
      <w:r>
        <w:rPr>
          <w:rFonts w:eastAsiaTheme="minorHAnsi"/>
          <w:lang w:eastAsia="en-US"/>
        </w:rPr>
        <w:t>%.</w:t>
      </w:r>
    </w:p>
    <w:p w:rsidR="008F6C1C" w:rsidRDefault="006E7E00">
      <w:pPr>
        <w:ind w:firstLine="540"/>
        <w:jc w:val="both"/>
      </w:pPr>
      <w:r w:rsidRPr="008E4CCB">
        <w:t xml:space="preserve">Среднесписочная численность работников учреждений культуры за отчетный период </w:t>
      </w:r>
      <w:r w:rsidRPr="00787E14">
        <w:t xml:space="preserve">составила </w:t>
      </w:r>
      <w:r w:rsidR="00787E14">
        <w:t>100,8</w:t>
      </w:r>
      <w:r w:rsidRPr="00787E14">
        <w:t xml:space="preserve"> человек с фондом оплаты труда</w:t>
      </w:r>
      <w:r w:rsidR="00A26F89" w:rsidRPr="00787E14">
        <w:t xml:space="preserve"> (с начислениями)</w:t>
      </w:r>
      <w:r w:rsidRPr="00787E14">
        <w:t xml:space="preserve"> </w:t>
      </w:r>
      <w:r w:rsidR="00787E14" w:rsidRPr="00787E14">
        <w:t>83724,2</w:t>
      </w:r>
      <w:r w:rsidRPr="00787E14">
        <w:t xml:space="preserve"> тыс</w:t>
      </w:r>
      <w:proofErr w:type="gramStart"/>
      <w:r w:rsidRPr="00787E14">
        <w:t>.р</w:t>
      </w:r>
      <w:proofErr w:type="gramEnd"/>
      <w:r w:rsidRPr="00787E14">
        <w:t>ублей.</w:t>
      </w:r>
    </w:p>
    <w:p w:rsidR="008F6C1C" w:rsidRDefault="006E7E00">
      <w:pPr>
        <w:ind w:firstLine="540"/>
        <w:jc w:val="both"/>
      </w:pPr>
      <w:r w:rsidRPr="008E4CCB">
        <w:t>Обеспечено выполнение целевых показателей, связанных с повышением средней зарплаты работникам культуры в соответствии с Указами Президента РФ от 07.05.2012 года – средняя зарплата в 202</w:t>
      </w:r>
      <w:r w:rsidR="008663BE">
        <w:t>4</w:t>
      </w:r>
      <w:r w:rsidRPr="008E4CCB">
        <w:t xml:space="preserve"> году составила </w:t>
      </w:r>
      <w:r w:rsidR="00787E14">
        <w:t>54929,21</w:t>
      </w:r>
      <w:r w:rsidRPr="008E4CCB">
        <w:t xml:space="preserve"> рублей.</w:t>
      </w:r>
    </w:p>
    <w:p w:rsidR="008F6C1C" w:rsidRDefault="006E7E00">
      <w:pPr>
        <w:pStyle w:val="26"/>
        <w:ind w:right="84" w:firstLine="720"/>
        <w:jc w:val="both"/>
        <w:rPr>
          <w:sz w:val="24"/>
          <w:szCs w:val="24"/>
        </w:rPr>
      </w:pPr>
      <w:r>
        <w:rPr>
          <w:sz w:val="24"/>
          <w:szCs w:val="24"/>
        </w:rPr>
        <w:t>Из общего объема кассовых расходов по данному разделу направлено:</w:t>
      </w:r>
    </w:p>
    <w:p w:rsidR="008F6C1C" w:rsidRDefault="006E7E00">
      <w:pPr>
        <w:pStyle w:val="26"/>
        <w:ind w:right="84" w:firstLine="720"/>
        <w:jc w:val="both"/>
        <w:rPr>
          <w:sz w:val="24"/>
          <w:szCs w:val="24"/>
        </w:rPr>
      </w:pPr>
      <w:r>
        <w:rPr>
          <w:sz w:val="24"/>
          <w:szCs w:val="24"/>
        </w:rPr>
        <w:t xml:space="preserve">- на финансирование казенных учреждений культуры (обеспечение деятельности) </w:t>
      </w:r>
      <w:r w:rsidR="008663BE">
        <w:rPr>
          <w:sz w:val="24"/>
          <w:szCs w:val="24"/>
        </w:rPr>
        <w:t>99929,8</w:t>
      </w:r>
      <w:r>
        <w:rPr>
          <w:sz w:val="24"/>
          <w:szCs w:val="24"/>
        </w:rPr>
        <w:t xml:space="preserve"> тыс</w:t>
      </w:r>
      <w:proofErr w:type="gramStart"/>
      <w:r>
        <w:rPr>
          <w:sz w:val="24"/>
          <w:szCs w:val="24"/>
        </w:rPr>
        <w:t>.р</w:t>
      </w:r>
      <w:proofErr w:type="gramEnd"/>
      <w:r>
        <w:rPr>
          <w:sz w:val="24"/>
          <w:szCs w:val="24"/>
        </w:rPr>
        <w:t xml:space="preserve">ублей при плане </w:t>
      </w:r>
      <w:r w:rsidR="008663BE">
        <w:rPr>
          <w:sz w:val="24"/>
          <w:szCs w:val="24"/>
        </w:rPr>
        <w:t>107825,7</w:t>
      </w:r>
      <w:r>
        <w:rPr>
          <w:sz w:val="24"/>
          <w:szCs w:val="24"/>
        </w:rPr>
        <w:t xml:space="preserve"> тыс.рублей исполнение </w:t>
      </w:r>
      <w:r w:rsidR="008663BE">
        <w:rPr>
          <w:sz w:val="24"/>
          <w:szCs w:val="24"/>
        </w:rPr>
        <w:t>92,7</w:t>
      </w:r>
      <w:r>
        <w:rPr>
          <w:sz w:val="24"/>
          <w:szCs w:val="24"/>
        </w:rPr>
        <w:t>% (не разрезервированы средства ОБ на достижение установленного уровня средней зарплаты по работникам культуры в связи с изменением среднесписочной численности, а также экономия ФОТ за счет больничных, перехо</w:t>
      </w:r>
      <w:r w:rsidR="00976C24">
        <w:rPr>
          <w:sz w:val="24"/>
          <w:szCs w:val="24"/>
        </w:rPr>
        <w:t xml:space="preserve">дящие сроки оплаты за </w:t>
      </w:r>
      <w:proofErr w:type="spellStart"/>
      <w:r w:rsidR="00976C24">
        <w:rPr>
          <w:sz w:val="24"/>
          <w:szCs w:val="24"/>
        </w:rPr>
        <w:t>комуслуги</w:t>
      </w:r>
      <w:proofErr w:type="spellEnd"/>
      <w:r w:rsidR="00976C24">
        <w:rPr>
          <w:sz w:val="24"/>
          <w:szCs w:val="24"/>
        </w:rPr>
        <w:t>, у</w:t>
      </w:r>
      <w:r>
        <w:rPr>
          <w:sz w:val="24"/>
          <w:szCs w:val="24"/>
        </w:rPr>
        <w:t>слуги связи</w:t>
      </w:r>
      <w:r w:rsidR="0055260F">
        <w:rPr>
          <w:sz w:val="24"/>
          <w:szCs w:val="24"/>
        </w:rPr>
        <w:t>, охраны</w:t>
      </w:r>
      <w:r w:rsidR="00976C24">
        <w:rPr>
          <w:sz w:val="24"/>
          <w:szCs w:val="24"/>
        </w:rPr>
        <w:t>, ГСМ</w:t>
      </w:r>
      <w:r w:rsidR="0055260F">
        <w:rPr>
          <w:sz w:val="24"/>
          <w:szCs w:val="24"/>
        </w:rPr>
        <w:t xml:space="preserve">, </w:t>
      </w:r>
      <w:r>
        <w:rPr>
          <w:sz w:val="24"/>
          <w:szCs w:val="24"/>
        </w:rPr>
        <w:t>за декабрь 202</w:t>
      </w:r>
      <w:r w:rsidR="008663BE">
        <w:rPr>
          <w:sz w:val="24"/>
          <w:szCs w:val="24"/>
        </w:rPr>
        <w:t>4</w:t>
      </w:r>
      <w:r>
        <w:rPr>
          <w:sz w:val="24"/>
          <w:szCs w:val="24"/>
        </w:rPr>
        <w:t xml:space="preserve"> года, а также</w:t>
      </w:r>
      <w:r w:rsidR="005A05FE">
        <w:rPr>
          <w:sz w:val="24"/>
          <w:szCs w:val="24"/>
        </w:rPr>
        <w:t xml:space="preserve"> </w:t>
      </w:r>
      <w:r>
        <w:rPr>
          <w:sz w:val="24"/>
          <w:szCs w:val="24"/>
        </w:rPr>
        <w:t xml:space="preserve">уменьшение расходов </w:t>
      </w:r>
      <w:r w:rsidR="008663BE">
        <w:rPr>
          <w:sz w:val="24"/>
          <w:szCs w:val="24"/>
        </w:rPr>
        <w:t>в связи с экономией энергоресурсов</w:t>
      </w:r>
      <w:r>
        <w:rPr>
          <w:sz w:val="24"/>
          <w:szCs w:val="24"/>
        </w:rPr>
        <w:t xml:space="preserve">). </w:t>
      </w:r>
    </w:p>
    <w:p w:rsidR="00976C24" w:rsidRDefault="006E7E00">
      <w:pPr>
        <w:pStyle w:val="26"/>
        <w:ind w:firstLine="708"/>
        <w:contextualSpacing/>
        <w:jc w:val="both"/>
        <w:rPr>
          <w:sz w:val="24"/>
          <w:szCs w:val="24"/>
        </w:rPr>
      </w:pPr>
      <w:r>
        <w:rPr>
          <w:sz w:val="24"/>
          <w:szCs w:val="24"/>
        </w:rPr>
        <w:t xml:space="preserve">- на реализацию мероприятий МП «Культура Каргатского района на 2022-2027 годы» </w:t>
      </w:r>
      <w:r w:rsidR="0055260F">
        <w:rPr>
          <w:sz w:val="24"/>
          <w:szCs w:val="24"/>
        </w:rPr>
        <w:t>6683,6</w:t>
      </w:r>
      <w:r>
        <w:rPr>
          <w:sz w:val="24"/>
          <w:szCs w:val="24"/>
        </w:rPr>
        <w:t xml:space="preserve"> ты</w:t>
      </w:r>
      <w:r w:rsidR="00976C24">
        <w:rPr>
          <w:sz w:val="24"/>
          <w:szCs w:val="24"/>
        </w:rPr>
        <w:t>с</w:t>
      </w:r>
      <w:proofErr w:type="gramStart"/>
      <w:r w:rsidR="00976C24">
        <w:rPr>
          <w:sz w:val="24"/>
          <w:szCs w:val="24"/>
        </w:rPr>
        <w:t>.р</w:t>
      </w:r>
      <w:proofErr w:type="gramEnd"/>
      <w:r w:rsidR="00976C24">
        <w:rPr>
          <w:sz w:val="24"/>
          <w:szCs w:val="24"/>
        </w:rPr>
        <w:t xml:space="preserve">ублей (исполнение </w:t>
      </w:r>
      <w:r w:rsidR="0055260F">
        <w:rPr>
          <w:sz w:val="24"/>
          <w:szCs w:val="24"/>
        </w:rPr>
        <w:t>19,4</w:t>
      </w:r>
      <w:r>
        <w:rPr>
          <w:sz w:val="24"/>
          <w:szCs w:val="24"/>
        </w:rPr>
        <w:t>%), в том числе</w:t>
      </w:r>
      <w:r w:rsidR="00976C24">
        <w:rPr>
          <w:sz w:val="24"/>
          <w:szCs w:val="24"/>
        </w:rPr>
        <w:t>:</w:t>
      </w:r>
    </w:p>
    <w:p w:rsidR="008F6C1C" w:rsidRDefault="006E7E00">
      <w:pPr>
        <w:pStyle w:val="26"/>
        <w:ind w:firstLine="708"/>
        <w:contextualSpacing/>
        <w:jc w:val="both"/>
        <w:rPr>
          <w:sz w:val="24"/>
          <w:szCs w:val="24"/>
        </w:rPr>
      </w:pPr>
      <w:r>
        <w:rPr>
          <w:sz w:val="24"/>
          <w:szCs w:val="24"/>
        </w:rPr>
        <w:t xml:space="preserve">средства областного и федерального бюджетов на комплектование книжных фондов библиотек </w:t>
      </w:r>
      <w:r w:rsidR="0055260F">
        <w:rPr>
          <w:sz w:val="24"/>
          <w:szCs w:val="24"/>
        </w:rPr>
        <w:t>441,9</w:t>
      </w:r>
      <w:r w:rsidR="005A05FE">
        <w:rPr>
          <w:sz w:val="24"/>
          <w:szCs w:val="24"/>
        </w:rPr>
        <w:t xml:space="preserve"> тыс</w:t>
      </w:r>
      <w:proofErr w:type="gramStart"/>
      <w:r w:rsidR="005A05FE">
        <w:rPr>
          <w:sz w:val="24"/>
          <w:szCs w:val="24"/>
        </w:rPr>
        <w:t>.р</w:t>
      </w:r>
      <w:proofErr w:type="gramEnd"/>
      <w:r w:rsidR="005A05FE">
        <w:rPr>
          <w:sz w:val="24"/>
          <w:szCs w:val="24"/>
        </w:rPr>
        <w:t>ублей</w:t>
      </w:r>
      <w:r w:rsidR="0055260F">
        <w:rPr>
          <w:sz w:val="24"/>
          <w:szCs w:val="24"/>
        </w:rPr>
        <w:t xml:space="preserve"> (освоены 100%)</w:t>
      </w:r>
      <w:r>
        <w:rPr>
          <w:sz w:val="24"/>
          <w:szCs w:val="24"/>
        </w:rPr>
        <w:t>;</w:t>
      </w:r>
    </w:p>
    <w:p w:rsidR="008F6C1C" w:rsidRDefault="006E7E00">
      <w:pPr>
        <w:ind w:firstLine="708"/>
        <w:jc w:val="both"/>
      </w:pPr>
      <w:r>
        <w:lastRenderedPageBreak/>
        <w:t>на укрепление материально – технической базы муниципальных домов культуры за счет субсидии из ОБ</w:t>
      </w:r>
      <w:r w:rsidR="00976C24">
        <w:t xml:space="preserve"> и ФБ</w:t>
      </w:r>
      <w:r>
        <w:t xml:space="preserve"> по ГП НСО «Культура Новосибирской области» </w:t>
      </w:r>
      <w:r w:rsidR="0055260F">
        <w:t>1409,8</w:t>
      </w:r>
      <w:r>
        <w:t xml:space="preserve"> тыс.рублей</w:t>
      </w:r>
      <w:r w:rsidR="0055260F">
        <w:t xml:space="preserve"> (освоены 100%)</w:t>
      </w:r>
      <w:r>
        <w:t xml:space="preserve"> направлено на приобретение </w:t>
      </w:r>
      <w:r w:rsidR="00976C24">
        <w:t>акустического оборудования</w:t>
      </w:r>
      <w:r w:rsidR="0055260F">
        <w:t xml:space="preserve"> и оборудования для освещения сцены </w:t>
      </w:r>
      <w:r w:rsidR="00976C24">
        <w:t xml:space="preserve">зала </w:t>
      </w:r>
      <w:r w:rsidR="0055260F">
        <w:t>дома культуры в с</w:t>
      </w:r>
      <w:proofErr w:type="gramStart"/>
      <w:r w:rsidR="0055260F">
        <w:t>.М</w:t>
      </w:r>
      <w:proofErr w:type="gramEnd"/>
      <w:r w:rsidR="0055260F">
        <w:t>аршанское</w:t>
      </w:r>
      <w:r>
        <w:t>;</w:t>
      </w:r>
    </w:p>
    <w:p w:rsidR="0055260F" w:rsidRDefault="006E7E00" w:rsidP="0055260F">
      <w:pPr>
        <w:pStyle w:val="af6"/>
        <w:spacing w:after="0"/>
        <w:ind w:firstLine="578"/>
        <w:jc w:val="both"/>
      </w:pPr>
      <w:r>
        <w:t xml:space="preserve">на </w:t>
      </w:r>
      <w:r w:rsidR="0055260F">
        <w:t>капитальный ремонт здания районной библиотеки</w:t>
      </w:r>
      <w:r>
        <w:t xml:space="preserve"> </w:t>
      </w:r>
      <w:r w:rsidR="0055260F">
        <w:t>703,0 тыс</w:t>
      </w:r>
      <w:proofErr w:type="gramStart"/>
      <w:r w:rsidR="0055260F">
        <w:t>.р</w:t>
      </w:r>
      <w:proofErr w:type="gramEnd"/>
      <w:r w:rsidR="0055260F">
        <w:t xml:space="preserve">ублей или 2,5% к утвержденному плану </w:t>
      </w:r>
      <w:r w:rsidR="0055260F" w:rsidRPr="0055260F">
        <w:t xml:space="preserve">в связи с не своевременным исполнением подрядчиком ремонтных работ. </w:t>
      </w:r>
      <w:r w:rsidR="0055260F">
        <w:t>Остаток субсидии</w:t>
      </w:r>
      <w:r w:rsidR="0055260F" w:rsidRPr="0055260F">
        <w:t xml:space="preserve"> возвращен в областной бюджет с </w:t>
      </w:r>
      <w:r w:rsidR="0055260F">
        <w:t xml:space="preserve">подтверждением потребности в данных средствах в </w:t>
      </w:r>
      <w:r w:rsidR="0055260F" w:rsidRPr="0055260F">
        <w:t>2025 году</w:t>
      </w:r>
      <w:r w:rsidR="0055260F">
        <w:t xml:space="preserve"> (</w:t>
      </w:r>
      <w:r w:rsidR="0055260F" w:rsidRPr="008D70B9">
        <w:t>остаток поступил в районный бюджет в феврале 202</w:t>
      </w:r>
      <w:r w:rsidR="0055260F">
        <w:t>5</w:t>
      </w:r>
      <w:r w:rsidR="0055260F" w:rsidRPr="008D70B9">
        <w:t xml:space="preserve"> года</w:t>
      </w:r>
      <w:r w:rsidR="0055260F">
        <w:t>)</w:t>
      </w:r>
      <w:r w:rsidR="0055260F" w:rsidRPr="0055260F">
        <w:t>.</w:t>
      </w:r>
    </w:p>
    <w:p w:rsidR="005A05FE" w:rsidRDefault="005A05FE" w:rsidP="00BE7339">
      <w:pPr>
        <w:ind w:firstLine="708"/>
        <w:jc w:val="both"/>
        <w:rPr>
          <w:b/>
          <w:bCs/>
          <w:highlight w:val="white"/>
        </w:rPr>
      </w:pPr>
      <w:r>
        <w:t>Финансирование по мероприятиям</w:t>
      </w:r>
      <w:r w:rsidR="0055260F">
        <w:t xml:space="preserve"> </w:t>
      </w:r>
      <w:r>
        <w:t xml:space="preserve">отражено в отчете об исполнении </w:t>
      </w:r>
      <w:r w:rsidR="00492B86">
        <w:t>муниципальной</w:t>
      </w:r>
      <w:r>
        <w:t xml:space="preserve"> программы.</w:t>
      </w:r>
    </w:p>
    <w:p w:rsidR="008F6C1C" w:rsidRDefault="008F6C1C">
      <w:pPr>
        <w:pStyle w:val="af5"/>
        <w:ind w:left="1440"/>
        <w:jc w:val="center"/>
        <w:rPr>
          <w:b/>
          <w:bCs/>
        </w:rPr>
      </w:pPr>
    </w:p>
    <w:p w:rsidR="008F6C1C" w:rsidRDefault="006E7E00">
      <w:pPr>
        <w:pStyle w:val="af5"/>
        <w:ind w:left="1440"/>
        <w:jc w:val="center"/>
        <w:rPr>
          <w:b/>
          <w:bCs/>
        </w:rPr>
      </w:pPr>
      <w:r>
        <w:rPr>
          <w:b/>
          <w:highlight w:val="white"/>
        </w:rPr>
        <w:t>Раздел 1000 «Социальная политика»</w:t>
      </w:r>
    </w:p>
    <w:p w:rsidR="008F6C1C" w:rsidRDefault="008F6C1C">
      <w:pPr>
        <w:jc w:val="both"/>
        <w:rPr>
          <w:b/>
          <w:sz w:val="16"/>
          <w:szCs w:val="16"/>
          <w:highlight w:val="white"/>
        </w:rPr>
      </w:pPr>
    </w:p>
    <w:p w:rsidR="008F6C1C" w:rsidRDefault="006E7E00">
      <w:pPr>
        <w:ind w:firstLine="708"/>
        <w:jc w:val="both"/>
        <w:rPr>
          <w:highlight w:val="white"/>
        </w:rPr>
      </w:pPr>
      <w:r>
        <w:rPr>
          <w:highlight w:val="white"/>
        </w:rPr>
        <w:t xml:space="preserve">Расходы по </w:t>
      </w:r>
      <w:r>
        <w:rPr>
          <w:i/>
          <w:highlight w:val="white"/>
        </w:rPr>
        <w:t>разделу</w:t>
      </w:r>
      <w:r>
        <w:rPr>
          <w:highlight w:val="white"/>
        </w:rPr>
        <w:t xml:space="preserve"> </w:t>
      </w:r>
      <w:r>
        <w:rPr>
          <w:i/>
          <w:highlight w:val="white"/>
        </w:rPr>
        <w:t>«Социальная политика»</w:t>
      </w:r>
      <w:r>
        <w:rPr>
          <w:highlight w:val="white"/>
        </w:rPr>
        <w:t xml:space="preserve"> за 202</w:t>
      </w:r>
      <w:r w:rsidR="00C0391A">
        <w:rPr>
          <w:highlight w:val="white"/>
        </w:rPr>
        <w:t>4</w:t>
      </w:r>
      <w:r>
        <w:rPr>
          <w:highlight w:val="white"/>
        </w:rPr>
        <w:t xml:space="preserve"> год составили </w:t>
      </w:r>
      <w:r w:rsidR="00FF0759">
        <w:rPr>
          <w:highlight w:val="white"/>
        </w:rPr>
        <w:t>118807,3</w:t>
      </w:r>
      <w:r>
        <w:rPr>
          <w:highlight w:val="white"/>
        </w:rPr>
        <w:t xml:space="preserve"> тыс. рублей при уточненном плане </w:t>
      </w:r>
      <w:r w:rsidR="00FF0759">
        <w:rPr>
          <w:highlight w:val="white"/>
        </w:rPr>
        <w:t>119503,0</w:t>
      </w:r>
      <w:r>
        <w:rPr>
          <w:highlight w:val="white"/>
        </w:rPr>
        <w:t xml:space="preserve"> тыс. рублей, или </w:t>
      </w:r>
      <w:r w:rsidR="00D334AE">
        <w:rPr>
          <w:highlight w:val="white"/>
        </w:rPr>
        <w:t>9</w:t>
      </w:r>
      <w:r w:rsidR="00FF0759">
        <w:rPr>
          <w:highlight w:val="white"/>
        </w:rPr>
        <w:t>9,4</w:t>
      </w:r>
      <w:r>
        <w:rPr>
          <w:highlight w:val="white"/>
        </w:rPr>
        <w:t xml:space="preserve">%, в том числе за счет средств областного и федерального бюджетов – </w:t>
      </w:r>
      <w:r w:rsidR="00FF0759">
        <w:rPr>
          <w:highlight w:val="white"/>
        </w:rPr>
        <w:t>109291,0</w:t>
      </w:r>
      <w:r w:rsidR="00D334AE">
        <w:rPr>
          <w:highlight w:val="white"/>
        </w:rPr>
        <w:t xml:space="preserve"> </w:t>
      </w:r>
      <w:r>
        <w:rPr>
          <w:highlight w:val="white"/>
        </w:rPr>
        <w:t xml:space="preserve">тыс. рублей, за счет средств местного бюджета – </w:t>
      </w:r>
      <w:r w:rsidR="00FF0759">
        <w:rPr>
          <w:highlight w:val="white"/>
        </w:rPr>
        <w:t>9516,3</w:t>
      </w:r>
      <w:r>
        <w:rPr>
          <w:highlight w:val="white"/>
        </w:rPr>
        <w:t xml:space="preserve"> тыс. рублей.</w:t>
      </w:r>
    </w:p>
    <w:p w:rsidR="008F6C1C" w:rsidRPr="00D94B95" w:rsidRDefault="006E7E00">
      <w:pPr>
        <w:ind w:firstLine="708"/>
        <w:jc w:val="both"/>
      </w:pPr>
      <w:r>
        <w:rPr>
          <w:highlight w:val="white"/>
        </w:rPr>
        <w:t xml:space="preserve">Расходы </w:t>
      </w:r>
      <w:r>
        <w:rPr>
          <w:i/>
          <w:iCs/>
          <w:highlight w:val="white"/>
        </w:rPr>
        <w:t xml:space="preserve">по подразделу 1001 </w:t>
      </w:r>
      <w:r w:rsidRPr="00D94B95">
        <w:rPr>
          <w:i/>
          <w:iCs/>
        </w:rPr>
        <w:t>«Пенсионное обеспечение»</w:t>
      </w:r>
      <w:r w:rsidRPr="00D94B95">
        <w:t xml:space="preserve"> исполнены в сумме </w:t>
      </w:r>
      <w:r w:rsidR="00D334AE" w:rsidRPr="00D94B95">
        <w:t>3</w:t>
      </w:r>
      <w:r w:rsidR="00FF0759">
        <w:t>532,1</w:t>
      </w:r>
      <w:r w:rsidRPr="00D94B95">
        <w:t xml:space="preserve"> тыс</w:t>
      </w:r>
      <w:proofErr w:type="gramStart"/>
      <w:r w:rsidRPr="00D94B95">
        <w:t>.р</w:t>
      </w:r>
      <w:proofErr w:type="gramEnd"/>
      <w:r w:rsidRPr="00D94B95">
        <w:t xml:space="preserve">ублей и составили </w:t>
      </w:r>
      <w:r w:rsidR="00FF0759">
        <w:t>100</w:t>
      </w:r>
      <w:r w:rsidRPr="00D94B95">
        <w:t>% к уточненному плану. В 202</w:t>
      </w:r>
      <w:r w:rsidR="003D76A9">
        <w:t>4</w:t>
      </w:r>
      <w:r w:rsidRPr="00D94B95">
        <w:t xml:space="preserve"> году ежемесячная доплата к муниципальной пенсии выплачивалась 2</w:t>
      </w:r>
      <w:r w:rsidR="00D94B95" w:rsidRPr="00D94B95">
        <w:t>6</w:t>
      </w:r>
      <w:r w:rsidRPr="00D94B95">
        <w:t xml:space="preserve"> специалистам</w:t>
      </w:r>
      <w:r w:rsidR="00D94B95" w:rsidRPr="00D94B95">
        <w:t xml:space="preserve"> (факт на </w:t>
      </w:r>
      <w:proofErr w:type="spellStart"/>
      <w:r w:rsidR="00D94B95" w:rsidRPr="00D94B95">
        <w:t>к.г</w:t>
      </w:r>
      <w:proofErr w:type="spellEnd"/>
      <w:r w:rsidR="00D94B95" w:rsidRPr="00D94B95">
        <w:t>.)</w:t>
      </w:r>
      <w:r w:rsidRPr="00D94B95">
        <w:t>, замещавшим должности муниципальной службы.</w:t>
      </w:r>
    </w:p>
    <w:p w:rsidR="008F6C1C" w:rsidRDefault="006E7E00">
      <w:pPr>
        <w:ind w:firstLine="708"/>
        <w:jc w:val="both"/>
        <w:rPr>
          <w:highlight w:val="white"/>
        </w:rPr>
      </w:pPr>
      <w:r>
        <w:rPr>
          <w:i/>
          <w:highlight w:val="white"/>
        </w:rPr>
        <w:t>По подразделу 1002 «Социальное обслуживание населения»</w:t>
      </w:r>
      <w:r>
        <w:rPr>
          <w:highlight w:val="white"/>
        </w:rPr>
        <w:t xml:space="preserve"> осуществлялось финансирование МКУ «Комплексный центр социального обслуживания населения Каргатского района». Общий объем финансирования составил </w:t>
      </w:r>
      <w:r w:rsidR="003D76A9">
        <w:rPr>
          <w:highlight w:val="white"/>
        </w:rPr>
        <w:t>67913,1</w:t>
      </w:r>
      <w:r>
        <w:rPr>
          <w:highlight w:val="white"/>
        </w:rPr>
        <w:t xml:space="preserve"> тыс</w:t>
      </w:r>
      <w:proofErr w:type="gramStart"/>
      <w:r>
        <w:rPr>
          <w:highlight w:val="white"/>
        </w:rPr>
        <w:t>.р</w:t>
      </w:r>
      <w:proofErr w:type="gramEnd"/>
      <w:r>
        <w:rPr>
          <w:highlight w:val="white"/>
        </w:rPr>
        <w:t>ублей (9</w:t>
      </w:r>
      <w:r w:rsidR="00D334AE">
        <w:rPr>
          <w:highlight w:val="white"/>
        </w:rPr>
        <w:t>9</w:t>
      </w:r>
      <w:r w:rsidR="003D76A9">
        <w:rPr>
          <w:highlight w:val="white"/>
        </w:rPr>
        <w:t>,8</w:t>
      </w:r>
      <w:r>
        <w:rPr>
          <w:highlight w:val="white"/>
        </w:rPr>
        <w:t>% к плану)из них:</w:t>
      </w:r>
    </w:p>
    <w:p w:rsidR="008F6C1C" w:rsidRDefault="006E7E00">
      <w:pPr>
        <w:ind w:firstLine="708"/>
        <w:jc w:val="both"/>
        <w:rPr>
          <w:highlight w:val="white"/>
        </w:rPr>
      </w:pPr>
      <w:r>
        <w:rPr>
          <w:highlight w:val="white"/>
        </w:rPr>
        <w:t xml:space="preserve"> за счет субвенции из областного бюджета в сумме </w:t>
      </w:r>
      <w:r w:rsidR="00AC6A35">
        <w:rPr>
          <w:highlight w:val="white"/>
        </w:rPr>
        <w:t>57675,0</w:t>
      </w:r>
      <w:r>
        <w:rPr>
          <w:highlight w:val="white"/>
        </w:rPr>
        <w:t xml:space="preserve"> тыс</w:t>
      </w:r>
      <w:proofErr w:type="gramStart"/>
      <w:r>
        <w:rPr>
          <w:highlight w:val="white"/>
        </w:rPr>
        <w:t>.р</w:t>
      </w:r>
      <w:proofErr w:type="gramEnd"/>
      <w:r>
        <w:rPr>
          <w:highlight w:val="white"/>
        </w:rPr>
        <w:t>ублей;</w:t>
      </w:r>
    </w:p>
    <w:p w:rsidR="00AC6A35" w:rsidRDefault="006E7E00">
      <w:pPr>
        <w:ind w:firstLine="708"/>
        <w:jc w:val="both"/>
        <w:rPr>
          <w:highlight w:val="white"/>
        </w:rPr>
      </w:pPr>
      <w:r>
        <w:rPr>
          <w:highlight w:val="white"/>
        </w:rPr>
        <w:t xml:space="preserve"> за счет средств от иной приносящей доход деятельности</w:t>
      </w:r>
      <w:r w:rsidR="00AC6A35">
        <w:rPr>
          <w:highlight w:val="white"/>
        </w:rPr>
        <w:t xml:space="preserve"> и средств районного бюджета</w:t>
      </w:r>
      <w:r>
        <w:rPr>
          <w:highlight w:val="white"/>
        </w:rPr>
        <w:t xml:space="preserve"> </w:t>
      </w:r>
      <w:r w:rsidR="00AC6A35">
        <w:rPr>
          <w:highlight w:val="white"/>
        </w:rPr>
        <w:t>5549,7 тыс</w:t>
      </w:r>
      <w:proofErr w:type="gramStart"/>
      <w:r w:rsidR="00AC6A35">
        <w:rPr>
          <w:highlight w:val="white"/>
        </w:rPr>
        <w:t>.р</w:t>
      </w:r>
      <w:proofErr w:type="gramEnd"/>
      <w:r w:rsidR="00AC6A35">
        <w:rPr>
          <w:highlight w:val="white"/>
        </w:rPr>
        <w:t>ублей;</w:t>
      </w:r>
    </w:p>
    <w:p w:rsidR="008F6C1C" w:rsidRDefault="00AC6A35" w:rsidP="00AC6A35">
      <w:pPr>
        <w:ind w:firstLine="708"/>
        <w:jc w:val="both"/>
        <w:rPr>
          <w:highlight w:val="white"/>
        </w:rPr>
      </w:pPr>
      <w:r>
        <w:rPr>
          <w:highlight w:val="white"/>
        </w:rPr>
        <w:t xml:space="preserve"> </w:t>
      </w:r>
      <w:r w:rsidR="006E7E00">
        <w:rPr>
          <w:highlight w:val="white"/>
        </w:rPr>
        <w:t xml:space="preserve">за счет ИМБТ в рамках ГП НСО "Развитие системы социальной поддержки населения и улучшение социального положения семей с детьми в Новосибирской области" в сумме </w:t>
      </w:r>
      <w:r>
        <w:rPr>
          <w:highlight w:val="white"/>
        </w:rPr>
        <w:t>4688,3</w:t>
      </w:r>
      <w:r w:rsidR="006E7E00">
        <w:rPr>
          <w:highlight w:val="white"/>
        </w:rPr>
        <w:t xml:space="preserve"> тыс</w:t>
      </w:r>
      <w:proofErr w:type="gramStart"/>
      <w:r w:rsidR="006E7E00">
        <w:rPr>
          <w:highlight w:val="white"/>
        </w:rPr>
        <w:t>.р</w:t>
      </w:r>
      <w:proofErr w:type="gramEnd"/>
      <w:r w:rsidR="006E7E00">
        <w:rPr>
          <w:highlight w:val="white"/>
        </w:rPr>
        <w:t>ублей на реализацию мероприятий по созданию системы долговременного ухода за гражданами пожилого возраста и инвалидами.</w:t>
      </w:r>
    </w:p>
    <w:p w:rsidR="008F6C1C" w:rsidRDefault="006E7E00">
      <w:pPr>
        <w:ind w:firstLine="900"/>
        <w:jc w:val="both"/>
        <w:rPr>
          <w:highlight w:val="white"/>
        </w:rPr>
      </w:pPr>
      <w:r>
        <w:rPr>
          <w:highlight w:val="white"/>
        </w:rPr>
        <w:t xml:space="preserve">Расходы </w:t>
      </w:r>
      <w:r>
        <w:rPr>
          <w:i/>
          <w:iCs/>
          <w:highlight w:val="white"/>
        </w:rPr>
        <w:t>по подразделу 1003 «Социальное обеспечение населения»</w:t>
      </w:r>
      <w:r>
        <w:rPr>
          <w:highlight w:val="white"/>
        </w:rPr>
        <w:t xml:space="preserve"> исполнены в сумме </w:t>
      </w:r>
      <w:r w:rsidR="00AC6A35">
        <w:rPr>
          <w:highlight w:val="white"/>
        </w:rPr>
        <w:t>2653</w:t>
      </w:r>
      <w:r w:rsidR="009B336B">
        <w:rPr>
          <w:highlight w:val="white"/>
        </w:rPr>
        <w:t>,</w:t>
      </w:r>
      <w:r w:rsidR="00253928" w:rsidRPr="00253928">
        <w:rPr>
          <w:highlight w:val="white"/>
        </w:rPr>
        <w:t>5</w:t>
      </w:r>
      <w:r>
        <w:rPr>
          <w:highlight w:val="white"/>
        </w:rPr>
        <w:t xml:space="preserve"> тыс</w:t>
      </w:r>
      <w:proofErr w:type="gramStart"/>
      <w:r>
        <w:rPr>
          <w:highlight w:val="white"/>
        </w:rPr>
        <w:t>.р</w:t>
      </w:r>
      <w:proofErr w:type="gramEnd"/>
      <w:r>
        <w:rPr>
          <w:highlight w:val="white"/>
        </w:rPr>
        <w:t>ублей или на 99</w:t>
      </w:r>
      <w:r w:rsidR="00AC6A35">
        <w:rPr>
          <w:highlight w:val="white"/>
        </w:rPr>
        <w:t>,6</w:t>
      </w:r>
      <w:r>
        <w:rPr>
          <w:highlight w:val="white"/>
        </w:rPr>
        <w:t>% к годовому плану.</w:t>
      </w:r>
    </w:p>
    <w:p w:rsidR="008F6C1C" w:rsidRDefault="006E7E00">
      <w:pPr>
        <w:ind w:left="180" w:firstLine="720"/>
        <w:jc w:val="both"/>
        <w:rPr>
          <w:highlight w:val="white"/>
        </w:rPr>
      </w:pPr>
      <w:r>
        <w:rPr>
          <w:highlight w:val="white"/>
        </w:rPr>
        <w:t>В составе бюджетных ассигнований на социальное обеспечение населения учтены расходы:</w:t>
      </w:r>
    </w:p>
    <w:p w:rsidR="008F6C1C" w:rsidRDefault="006E7E00">
      <w:pPr>
        <w:ind w:left="180" w:firstLine="720"/>
        <w:jc w:val="both"/>
      </w:pPr>
      <w:r>
        <w:rPr>
          <w:highlight w:val="white"/>
        </w:rPr>
        <w:t xml:space="preserve">- на реализацию МП «Социальная поддержка некоммерческих организаций, социально-незащищенных жителей Каргатского района Новосибирской области на 2019-2024 годы» в сумме </w:t>
      </w:r>
      <w:r w:rsidR="00253928" w:rsidRPr="00253928">
        <w:rPr>
          <w:highlight w:val="white"/>
        </w:rPr>
        <w:t>1</w:t>
      </w:r>
      <w:r w:rsidR="00AC6A35">
        <w:rPr>
          <w:highlight w:val="white"/>
        </w:rPr>
        <w:t>620,3</w:t>
      </w:r>
      <w:r>
        <w:rPr>
          <w:highlight w:val="white"/>
        </w:rPr>
        <w:t xml:space="preserve"> тыс</w:t>
      </w:r>
      <w:proofErr w:type="gramStart"/>
      <w:r>
        <w:rPr>
          <w:highlight w:val="white"/>
        </w:rPr>
        <w:t>.р</w:t>
      </w:r>
      <w:proofErr w:type="gramEnd"/>
      <w:r>
        <w:rPr>
          <w:highlight w:val="white"/>
        </w:rPr>
        <w:t xml:space="preserve">ублей из них на выплаты гражданам, имеющим звание «Почетный житель Каргатского района» </w:t>
      </w:r>
      <w:r w:rsidR="00AC6A35">
        <w:rPr>
          <w:highlight w:val="white"/>
        </w:rPr>
        <w:t>237,3</w:t>
      </w:r>
      <w:r>
        <w:rPr>
          <w:highlight w:val="white"/>
        </w:rPr>
        <w:t xml:space="preserve"> тыс.рублей, оказание адресной помощи гражданам, оказавшимся в трудной жизненной ситуации </w:t>
      </w:r>
      <w:r w:rsidR="00AC6A35">
        <w:rPr>
          <w:highlight w:val="white"/>
        </w:rPr>
        <w:t>1383,1</w:t>
      </w:r>
      <w:r>
        <w:rPr>
          <w:highlight w:val="white"/>
        </w:rPr>
        <w:t xml:space="preserve"> тыс.рублей (см. информацию об исполнении мероприятий данной программы). </w:t>
      </w:r>
    </w:p>
    <w:p w:rsidR="008F6C1C" w:rsidRDefault="006E7E00">
      <w:pPr>
        <w:ind w:left="180" w:firstLine="720"/>
        <w:jc w:val="both"/>
        <w:rPr>
          <w:highlight w:val="white"/>
        </w:rPr>
      </w:pPr>
      <w:r>
        <w:rPr>
          <w:highlight w:val="white"/>
        </w:rPr>
        <w:t xml:space="preserve">- на реализацию мероприятий по обеспечению жильем молодых семей </w:t>
      </w:r>
      <w:r w:rsidR="00AC6A35" w:rsidRPr="00AC6A35">
        <w:t xml:space="preserve">ГП НСО </w:t>
      </w:r>
      <w:r w:rsidR="00AC6A35">
        <w:t>«</w:t>
      </w:r>
      <w:r w:rsidR="00AC6A35" w:rsidRPr="00AC6A35">
        <w:t>Стимулирование развития жилищного строите</w:t>
      </w:r>
      <w:r w:rsidR="00AC6A35">
        <w:t xml:space="preserve">льства в Новосибирской области» </w:t>
      </w:r>
      <w:r w:rsidR="00AC6A35">
        <w:rPr>
          <w:highlight w:val="white"/>
        </w:rPr>
        <w:t>1033,2</w:t>
      </w:r>
      <w:r>
        <w:rPr>
          <w:highlight w:val="white"/>
        </w:rPr>
        <w:t xml:space="preserve"> тыс</w:t>
      </w:r>
      <w:proofErr w:type="gramStart"/>
      <w:r>
        <w:rPr>
          <w:highlight w:val="white"/>
        </w:rPr>
        <w:t>.р</w:t>
      </w:r>
      <w:proofErr w:type="gramEnd"/>
      <w:r>
        <w:rPr>
          <w:highlight w:val="white"/>
        </w:rPr>
        <w:t>ублей. В течение 202</w:t>
      </w:r>
      <w:r w:rsidR="00AC6A35">
        <w:rPr>
          <w:highlight w:val="white"/>
        </w:rPr>
        <w:t>4</w:t>
      </w:r>
      <w:r>
        <w:rPr>
          <w:highlight w:val="white"/>
        </w:rPr>
        <w:t xml:space="preserve"> года выдан</w:t>
      </w:r>
      <w:r w:rsidR="00253928">
        <w:rPr>
          <w:highlight w:val="white"/>
        </w:rPr>
        <w:t>о</w:t>
      </w:r>
      <w:r>
        <w:rPr>
          <w:highlight w:val="white"/>
        </w:rPr>
        <w:t xml:space="preserve"> </w:t>
      </w:r>
      <w:r w:rsidR="00253928">
        <w:rPr>
          <w:highlight w:val="white"/>
        </w:rPr>
        <w:t>1</w:t>
      </w:r>
      <w:r>
        <w:rPr>
          <w:highlight w:val="white"/>
        </w:rPr>
        <w:t xml:space="preserve"> свидетельств</w:t>
      </w:r>
      <w:r w:rsidR="00253928">
        <w:rPr>
          <w:highlight w:val="white"/>
        </w:rPr>
        <w:t>о</w:t>
      </w:r>
      <w:r>
        <w:rPr>
          <w:highlight w:val="white"/>
        </w:rPr>
        <w:t xml:space="preserve">. </w:t>
      </w:r>
    </w:p>
    <w:p w:rsidR="008F6C1C" w:rsidRPr="008B1D44" w:rsidRDefault="006E7E00">
      <w:pPr>
        <w:tabs>
          <w:tab w:val="left" w:pos="360"/>
        </w:tabs>
        <w:jc w:val="both"/>
      </w:pPr>
      <w:r>
        <w:rPr>
          <w:i/>
          <w:highlight w:val="white"/>
        </w:rPr>
        <w:tab/>
      </w:r>
      <w:r w:rsidRPr="008B1D44">
        <w:rPr>
          <w:i/>
        </w:rPr>
        <w:t>По подразделу 1004 «Охрана семьи и детства»</w:t>
      </w:r>
      <w:r w:rsidRPr="008B1D44">
        <w:t xml:space="preserve"> осуществлялось финансирование </w:t>
      </w:r>
      <w:r w:rsidRPr="008B1D44">
        <w:rPr>
          <w:bCs/>
        </w:rPr>
        <w:t xml:space="preserve">расходов на </w:t>
      </w:r>
      <w:r w:rsidRPr="008B1D44">
        <w:rPr>
          <w:iCs/>
        </w:rPr>
        <w:t xml:space="preserve">содержание ребенка в семье опекуна и приемной семье, а также вознаграждение приемным родителям в общей сумме </w:t>
      </w:r>
      <w:r w:rsidR="008B1D44" w:rsidRPr="008B1D44">
        <w:rPr>
          <w:iCs/>
        </w:rPr>
        <w:t>33351,3</w:t>
      </w:r>
      <w:r w:rsidRPr="008B1D44">
        <w:rPr>
          <w:bCs/>
        </w:rPr>
        <w:t xml:space="preserve"> тыс. рублей, </w:t>
      </w:r>
    </w:p>
    <w:p w:rsidR="008F6C1C" w:rsidRPr="008B1D44" w:rsidRDefault="006E7E00">
      <w:pPr>
        <w:tabs>
          <w:tab w:val="left" w:pos="360"/>
        </w:tabs>
        <w:jc w:val="both"/>
        <w:rPr>
          <w:bCs/>
        </w:rPr>
      </w:pPr>
      <w:r w:rsidRPr="008B1D44">
        <w:rPr>
          <w:i/>
        </w:rPr>
        <w:t xml:space="preserve">               </w:t>
      </w:r>
      <w:r w:rsidRPr="008B1D44">
        <w:t>из них:</w:t>
      </w:r>
      <w:r w:rsidRPr="008B1D44">
        <w:rPr>
          <w:bCs/>
        </w:rPr>
        <w:t xml:space="preserve"> </w:t>
      </w:r>
    </w:p>
    <w:p w:rsidR="008F6C1C" w:rsidRPr="008B1D44" w:rsidRDefault="006E7E00">
      <w:pPr>
        <w:tabs>
          <w:tab w:val="left" w:pos="360"/>
        </w:tabs>
        <w:jc w:val="both"/>
        <w:rPr>
          <w:bCs/>
        </w:rPr>
      </w:pPr>
      <w:r w:rsidRPr="008B1D44">
        <w:rPr>
          <w:bCs/>
        </w:rPr>
        <w:t xml:space="preserve">- выплаты приемной семье на содержание подопечных детей </w:t>
      </w:r>
      <w:r w:rsidR="008B1D44" w:rsidRPr="008B1D44">
        <w:rPr>
          <w:bCs/>
        </w:rPr>
        <w:t>11581,3</w:t>
      </w:r>
      <w:r w:rsidRPr="008B1D44">
        <w:rPr>
          <w:bCs/>
        </w:rPr>
        <w:t xml:space="preserve"> тыс</w:t>
      </w:r>
      <w:proofErr w:type="gramStart"/>
      <w:r w:rsidRPr="008B1D44">
        <w:rPr>
          <w:bCs/>
        </w:rPr>
        <w:t>.р</w:t>
      </w:r>
      <w:proofErr w:type="gramEnd"/>
      <w:r w:rsidRPr="008B1D44">
        <w:rPr>
          <w:bCs/>
        </w:rPr>
        <w:t>ублей;</w:t>
      </w:r>
    </w:p>
    <w:p w:rsidR="008F6C1C" w:rsidRPr="008B1D44" w:rsidRDefault="006E7E00">
      <w:pPr>
        <w:tabs>
          <w:tab w:val="left" w:pos="360"/>
        </w:tabs>
        <w:jc w:val="both"/>
        <w:rPr>
          <w:bCs/>
        </w:rPr>
      </w:pPr>
      <w:r w:rsidRPr="008B1D44">
        <w:rPr>
          <w:bCs/>
        </w:rPr>
        <w:t xml:space="preserve">- выплаты семьям опекунов на содержание подопечных детей </w:t>
      </w:r>
      <w:r w:rsidR="008B1D44" w:rsidRPr="008B1D44">
        <w:rPr>
          <w:bCs/>
        </w:rPr>
        <w:t>5389,0</w:t>
      </w:r>
      <w:r w:rsidRPr="008B1D44">
        <w:rPr>
          <w:bCs/>
        </w:rPr>
        <w:t xml:space="preserve"> тыс</w:t>
      </w:r>
      <w:proofErr w:type="gramStart"/>
      <w:r w:rsidRPr="008B1D44">
        <w:rPr>
          <w:bCs/>
        </w:rPr>
        <w:t>.р</w:t>
      </w:r>
      <w:proofErr w:type="gramEnd"/>
      <w:r w:rsidRPr="008B1D44">
        <w:rPr>
          <w:bCs/>
        </w:rPr>
        <w:t>ублей;</w:t>
      </w:r>
    </w:p>
    <w:p w:rsidR="008F6C1C" w:rsidRPr="008B1D44" w:rsidRDefault="006E7E00">
      <w:pPr>
        <w:tabs>
          <w:tab w:val="left" w:pos="360"/>
        </w:tabs>
        <w:jc w:val="both"/>
        <w:rPr>
          <w:bCs/>
        </w:rPr>
      </w:pPr>
      <w:r w:rsidRPr="008B1D44">
        <w:rPr>
          <w:bCs/>
        </w:rPr>
        <w:t xml:space="preserve">- выплаты на вознаграждение приемным родителям </w:t>
      </w:r>
      <w:r w:rsidR="008B1D44" w:rsidRPr="008B1D44">
        <w:rPr>
          <w:bCs/>
        </w:rPr>
        <w:t>16381,0</w:t>
      </w:r>
      <w:r w:rsidRPr="008B1D44">
        <w:rPr>
          <w:bCs/>
        </w:rPr>
        <w:t xml:space="preserve"> тыс</w:t>
      </w:r>
      <w:proofErr w:type="gramStart"/>
      <w:r w:rsidRPr="008B1D44">
        <w:rPr>
          <w:bCs/>
        </w:rPr>
        <w:t>.р</w:t>
      </w:r>
      <w:proofErr w:type="gramEnd"/>
      <w:r w:rsidRPr="008B1D44">
        <w:rPr>
          <w:bCs/>
        </w:rPr>
        <w:t>ублей.</w:t>
      </w:r>
    </w:p>
    <w:p w:rsidR="008F6C1C" w:rsidRPr="008B1D44" w:rsidRDefault="006E7E00">
      <w:pPr>
        <w:tabs>
          <w:tab w:val="left" w:pos="360"/>
        </w:tabs>
        <w:jc w:val="both"/>
        <w:rPr>
          <w:bCs/>
        </w:rPr>
      </w:pPr>
      <w:r w:rsidRPr="008B1D44">
        <w:rPr>
          <w:bCs/>
        </w:rPr>
        <w:tab/>
        <w:t>Кредиторская задолженность на 01.01.202</w:t>
      </w:r>
      <w:r w:rsidR="008B1D44" w:rsidRPr="008B1D44">
        <w:rPr>
          <w:bCs/>
        </w:rPr>
        <w:t>5</w:t>
      </w:r>
      <w:r w:rsidRPr="008B1D44">
        <w:rPr>
          <w:bCs/>
        </w:rPr>
        <w:t xml:space="preserve"> года по данным выплатам отсутствует.</w:t>
      </w:r>
    </w:p>
    <w:p w:rsidR="008F6C1C" w:rsidRPr="008B1D44" w:rsidRDefault="006E7E00">
      <w:pPr>
        <w:tabs>
          <w:tab w:val="left" w:pos="360"/>
        </w:tabs>
        <w:jc w:val="both"/>
      </w:pPr>
      <w:r w:rsidRPr="008B1D44">
        <w:rPr>
          <w:bCs/>
        </w:rPr>
        <w:tab/>
        <w:t>Фактически на конец 202</w:t>
      </w:r>
      <w:r w:rsidR="008B1D44" w:rsidRPr="008B1D44">
        <w:rPr>
          <w:bCs/>
        </w:rPr>
        <w:t>4</w:t>
      </w:r>
      <w:r w:rsidRPr="008B1D44">
        <w:rPr>
          <w:bCs/>
        </w:rPr>
        <w:t xml:space="preserve"> года создано 3</w:t>
      </w:r>
      <w:r w:rsidR="008B1D44" w:rsidRPr="008B1D44">
        <w:rPr>
          <w:bCs/>
        </w:rPr>
        <w:t>3</w:t>
      </w:r>
      <w:r w:rsidRPr="008B1D44">
        <w:rPr>
          <w:bCs/>
        </w:rPr>
        <w:t xml:space="preserve"> приемных сем</w:t>
      </w:r>
      <w:r w:rsidR="008B1D44" w:rsidRPr="008B1D44">
        <w:rPr>
          <w:bCs/>
        </w:rPr>
        <w:t>ьи</w:t>
      </w:r>
      <w:r w:rsidRPr="008B1D44">
        <w:rPr>
          <w:bCs/>
        </w:rPr>
        <w:t xml:space="preserve">, в них находятся на попечении </w:t>
      </w:r>
      <w:r w:rsidR="008B1D44" w:rsidRPr="008B1D44">
        <w:rPr>
          <w:bCs/>
        </w:rPr>
        <w:t>58</w:t>
      </w:r>
      <w:r w:rsidRPr="008B1D44">
        <w:rPr>
          <w:bCs/>
        </w:rPr>
        <w:t xml:space="preserve"> </w:t>
      </w:r>
      <w:r w:rsidR="008B1D44" w:rsidRPr="008B1D44">
        <w:rPr>
          <w:bCs/>
        </w:rPr>
        <w:t>детей</w:t>
      </w:r>
      <w:r w:rsidRPr="008B1D44">
        <w:rPr>
          <w:bCs/>
        </w:rPr>
        <w:t xml:space="preserve">. В </w:t>
      </w:r>
      <w:r w:rsidR="008B1D44" w:rsidRPr="008B1D44">
        <w:rPr>
          <w:bCs/>
        </w:rPr>
        <w:t>19</w:t>
      </w:r>
      <w:r w:rsidRPr="008B1D44">
        <w:rPr>
          <w:bCs/>
        </w:rPr>
        <w:t xml:space="preserve"> сем</w:t>
      </w:r>
      <w:r w:rsidR="008B1D44" w:rsidRPr="008B1D44">
        <w:rPr>
          <w:bCs/>
        </w:rPr>
        <w:t>ьях</w:t>
      </w:r>
      <w:r w:rsidRPr="008B1D44">
        <w:rPr>
          <w:bCs/>
        </w:rPr>
        <w:t xml:space="preserve"> опекунов на содержании находятся </w:t>
      </w:r>
      <w:r w:rsidR="00146786" w:rsidRPr="008B1D44">
        <w:rPr>
          <w:bCs/>
        </w:rPr>
        <w:t>27</w:t>
      </w:r>
      <w:r w:rsidRPr="008B1D44">
        <w:rPr>
          <w:bCs/>
        </w:rPr>
        <w:t xml:space="preserve"> детей, которым производятся выплаты.</w:t>
      </w:r>
    </w:p>
    <w:p w:rsidR="008F6C1C" w:rsidRDefault="006E7E00">
      <w:pPr>
        <w:tabs>
          <w:tab w:val="left" w:pos="360"/>
        </w:tabs>
        <w:jc w:val="both"/>
      </w:pPr>
      <w:r w:rsidRPr="008B1D44">
        <w:rPr>
          <w:bCs/>
        </w:rPr>
        <w:tab/>
        <w:t xml:space="preserve">Кроме того, по данному подразделу отражены расходы в сумме </w:t>
      </w:r>
      <w:r w:rsidR="008B1D44" w:rsidRPr="008B1D44">
        <w:rPr>
          <w:bCs/>
        </w:rPr>
        <w:t>10538,5</w:t>
      </w:r>
      <w:r w:rsidRPr="008B1D44">
        <w:rPr>
          <w:bCs/>
        </w:rPr>
        <w:t xml:space="preserve"> тыс</w:t>
      </w:r>
      <w:proofErr w:type="gramStart"/>
      <w:r w:rsidRPr="008B1D44">
        <w:rPr>
          <w:bCs/>
        </w:rPr>
        <w:t>.р</w:t>
      </w:r>
      <w:proofErr w:type="gramEnd"/>
      <w:r w:rsidRPr="008B1D44">
        <w:rPr>
          <w:bCs/>
        </w:rPr>
        <w:t xml:space="preserve">ублей на социальную выплату на приобретение жилого помещения (жилищный сертификат) </w:t>
      </w:r>
      <w:r w:rsidR="008B1D44" w:rsidRPr="008B1D44">
        <w:rPr>
          <w:bCs/>
        </w:rPr>
        <w:t>3</w:t>
      </w:r>
      <w:r w:rsidRPr="008B1D44">
        <w:rPr>
          <w:bCs/>
        </w:rPr>
        <w:t xml:space="preserve"> гражданам, которые ранее относились к категории детей-сирот и детей, оставшихся без попечения родителей.</w:t>
      </w:r>
    </w:p>
    <w:p w:rsidR="008F6C1C" w:rsidRDefault="006E7E00" w:rsidP="008B1D44">
      <w:pPr>
        <w:tabs>
          <w:tab w:val="left" w:pos="360"/>
        </w:tabs>
        <w:jc w:val="both"/>
        <w:rPr>
          <w:highlight w:val="white"/>
        </w:rPr>
      </w:pPr>
      <w:r>
        <w:rPr>
          <w:bCs/>
        </w:rPr>
        <w:lastRenderedPageBreak/>
        <w:tab/>
      </w:r>
      <w:r>
        <w:rPr>
          <w:i/>
          <w:highlight w:val="white"/>
        </w:rPr>
        <w:t>По подразделу 1006 «Другие вопросы в области социальной политики»</w:t>
      </w:r>
      <w:r>
        <w:rPr>
          <w:highlight w:val="white"/>
        </w:rPr>
        <w:t xml:space="preserve"> расходы составили </w:t>
      </w:r>
      <w:r w:rsidR="00405ED3">
        <w:rPr>
          <w:highlight w:val="white"/>
        </w:rPr>
        <w:t>818,9</w:t>
      </w:r>
      <w:r>
        <w:rPr>
          <w:highlight w:val="white"/>
        </w:rPr>
        <w:t xml:space="preserve"> тыс</w:t>
      </w:r>
      <w:proofErr w:type="gramStart"/>
      <w:r>
        <w:rPr>
          <w:highlight w:val="white"/>
        </w:rPr>
        <w:t>.р</w:t>
      </w:r>
      <w:proofErr w:type="gramEnd"/>
      <w:r>
        <w:rPr>
          <w:highlight w:val="white"/>
        </w:rPr>
        <w:t xml:space="preserve">ублей или </w:t>
      </w:r>
      <w:r w:rsidR="008F7AE6">
        <w:rPr>
          <w:highlight w:val="white"/>
        </w:rPr>
        <w:t>9</w:t>
      </w:r>
      <w:r w:rsidR="00405ED3">
        <w:rPr>
          <w:highlight w:val="white"/>
        </w:rPr>
        <w:t>8,1</w:t>
      </w:r>
      <w:r>
        <w:rPr>
          <w:highlight w:val="white"/>
        </w:rPr>
        <w:t>% к уточненному плану, выделенные на финансирование следующих мероприятий:</w:t>
      </w:r>
    </w:p>
    <w:p w:rsidR="008F6C1C" w:rsidRDefault="006E7E00">
      <w:pPr>
        <w:ind w:firstLine="720"/>
        <w:jc w:val="both"/>
        <w:rPr>
          <w:highlight w:val="white"/>
        </w:rPr>
      </w:pPr>
      <w:r>
        <w:rPr>
          <w:highlight w:val="white"/>
        </w:rPr>
        <w:t>-  в рамках программ:</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1021"/>
        <w:gridCol w:w="1853"/>
        <w:gridCol w:w="4013"/>
      </w:tblGrid>
      <w:tr w:rsidR="008F6C1C" w:rsidTr="008F7AE6">
        <w:trPr>
          <w:trHeight w:val="300"/>
          <w:jc w:val="center"/>
        </w:trPr>
        <w:tc>
          <w:tcPr>
            <w:tcW w:w="1607" w:type="pct"/>
            <w:shd w:val="clear" w:color="auto" w:fill="auto"/>
            <w:noWrap/>
            <w:vAlign w:val="bottom"/>
          </w:tcPr>
          <w:p w:rsidR="008F6C1C" w:rsidRDefault="006E7E00">
            <w:pPr>
              <w:rPr>
                <w:rFonts w:ascii="Calibri" w:hAnsi="Calibri"/>
                <w:b/>
                <w:bCs/>
                <w:color w:val="000000"/>
                <w:sz w:val="22"/>
                <w:szCs w:val="22"/>
                <w:highlight w:val="white"/>
              </w:rPr>
            </w:pPr>
            <w:r>
              <w:rPr>
                <w:rFonts w:ascii="Calibri" w:hAnsi="Calibri"/>
                <w:b/>
                <w:bCs/>
                <w:color w:val="000000"/>
                <w:sz w:val="22"/>
                <w:szCs w:val="22"/>
                <w:highlight w:val="white"/>
              </w:rPr>
              <w:t>Наименование программы</w:t>
            </w:r>
          </w:p>
        </w:tc>
        <w:tc>
          <w:tcPr>
            <w:tcW w:w="503" w:type="pct"/>
            <w:shd w:val="clear" w:color="auto" w:fill="auto"/>
            <w:noWrap/>
            <w:vAlign w:val="bottom"/>
          </w:tcPr>
          <w:p w:rsidR="008F6C1C" w:rsidRDefault="006E7E00">
            <w:pPr>
              <w:jc w:val="center"/>
              <w:rPr>
                <w:rFonts w:ascii="Calibri" w:hAnsi="Calibri"/>
                <w:b/>
                <w:bCs/>
                <w:color w:val="000000"/>
                <w:sz w:val="22"/>
                <w:szCs w:val="22"/>
                <w:highlight w:val="white"/>
              </w:rPr>
            </w:pPr>
            <w:r>
              <w:rPr>
                <w:rFonts w:ascii="Calibri" w:hAnsi="Calibri"/>
                <w:b/>
                <w:bCs/>
                <w:color w:val="000000"/>
                <w:sz w:val="22"/>
                <w:szCs w:val="22"/>
                <w:highlight w:val="white"/>
              </w:rPr>
              <w:t>План</w:t>
            </w:r>
          </w:p>
        </w:tc>
        <w:tc>
          <w:tcPr>
            <w:tcW w:w="913" w:type="pct"/>
            <w:shd w:val="clear" w:color="auto" w:fill="auto"/>
            <w:noWrap/>
            <w:vAlign w:val="bottom"/>
          </w:tcPr>
          <w:p w:rsidR="008F6C1C" w:rsidRDefault="006E7E00">
            <w:pPr>
              <w:jc w:val="center"/>
              <w:rPr>
                <w:rFonts w:ascii="Calibri" w:hAnsi="Calibri"/>
                <w:b/>
                <w:bCs/>
                <w:color w:val="000000"/>
                <w:sz w:val="22"/>
                <w:szCs w:val="22"/>
                <w:highlight w:val="white"/>
              </w:rPr>
            </w:pPr>
            <w:r>
              <w:rPr>
                <w:rFonts w:ascii="Calibri" w:hAnsi="Calibri"/>
                <w:b/>
                <w:bCs/>
                <w:color w:val="000000"/>
                <w:sz w:val="22"/>
                <w:szCs w:val="22"/>
                <w:highlight w:val="white"/>
              </w:rPr>
              <w:t xml:space="preserve">Исполнено </w:t>
            </w:r>
          </w:p>
        </w:tc>
        <w:tc>
          <w:tcPr>
            <w:tcW w:w="1977" w:type="pct"/>
            <w:shd w:val="clear" w:color="auto" w:fill="auto"/>
            <w:noWrap/>
            <w:vAlign w:val="bottom"/>
          </w:tcPr>
          <w:p w:rsidR="008F6C1C" w:rsidRDefault="006E7E00">
            <w:pPr>
              <w:rPr>
                <w:rFonts w:ascii="Calibri" w:hAnsi="Calibri"/>
                <w:b/>
                <w:bCs/>
                <w:color w:val="000000"/>
                <w:sz w:val="22"/>
                <w:szCs w:val="22"/>
                <w:highlight w:val="white"/>
              </w:rPr>
            </w:pPr>
            <w:r>
              <w:rPr>
                <w:rFonts w:ascii="Calibri" w:hAnsi="Calibri"/>
                <w:b/>
                <w:bCs/>
                <w:color w:val="000000"/>
                <w:sz w:val="22"/>
                <w:szCs w:val="22"/>
                <w:highlight w:val="white"/>
              </w:rPr>
              <w:t>Примечание</w:t>
            </w:r>
          </w:p>
        </w:tc>
      </w:tr>
      <w:tr w:rsidR="008F6C1C" w:rsidTr="008F7AE6">
        <w:trPr>
          <w:trHeight w:val="900"/>
          <w:jc w:val="center"/>
        </w:trPr>
        <w:tc>
          <w:tcPr>
            <w:tcW w:w="1607" w:type="pct"/>
            <w:shd w:val="clear" w:color="auto" w:fill="auto"/>
            <w:noWrap/>
            <w:vAlign w:val="center"/>
          </w:tcPr>
          <w:p w:rsidR="008F6C1C" w:rsidRDefault="008F7AE6">
            <w:pPr>
              <w:rPr>
                <w:color w:val="000000"/>
                <w:sz w:val="20"/>
                <w:szCs w:val="20"/>
                <w:highlight w:val="white"/>
              </w:rPr>
            </w:pPr>
            <w:r>
              <w:rPr>
                <w:sz w:val="20"/>
                <w:szCs w:val="20"/>
                <w:highlight w:val="white"/>
              </w:rPr>
              <w:t xml:space="preserve">МП </w:t>
            </w:r>
            <w:r w:rsidR="006E7E00">
              <w:rPr>
                <w:sz w:val="20"/>
                <w:szCs w:val="20"/>
                <w:highlight w:val="white"/>
              </w:rPr>
              <w:t>«Социальная поддержка некоммерческих организаций, социально-незащищенных жителей Каргатского района Новосибирской области на 2019-2024 годы»</w:t>
            </w:r>
          </w:p>
        </w:tc>
        <w:tc>
          <w:tcPr>
            <w:tcW w:w="503" w:type="pct"/>
            <w:shd w:val="clear" w:color="auto" w:fill="auto"/>
            <w:noWrap/>
            <w:vAlign w:val="bottom"/>
          </w:tcPr>
          <w:p w:rsidR="008F6C1C" w:rsidRDefault="00405ED3">
            <w:pPr>
              <w:jc w:val="center"/>
              <w:rPr>
                <w:rFonts w:ascii="Calibri" w:hAnsi="Calibri"/>
                <w:color w:val="000000"/>
                <w:sz w:val="22"/>
                <w:szCs w:val="22"/>
                <w:highlight w:val="white"/>
              </w:rPr>
            </w:pPr>
            <w:r>
              <w:rPr>
                <w:rFonts w:ascii="Calibri" w:hAnsi="Calibri"/>
                <w:color w:val="000000"/>
                <w:sz w:val="22"/>
                <w:szCs w:val="22"/>
              </w:rPr>
              <w:t>730</w:t>
            </w:r>
          </w:p>
        </w:tc>
        <w:tc>
          <w:tcPr>
            <w:tcW w:w="913" w:type="pct"/>
            <w:shd w:val="clear" w:color="auto" w:fill="auto"/>
            <w:noWrap/>
            <w:vAlign w:val="bottom"/>
          </w:tcPr>
          <w:p w:rsidR="008F6C1C" w:rsidRDefault="00405ED3">
            <w:pPr>
              <w:jc w:val="center"/>
              <w:rPr>
                <w:rFonts w:ascii="Calibri" w:hAnsi="Calibri"/>
                <w:color w:val="000000"/>
                <w:sz w:val="22"/>
                <w:szCs w:val="22"/>
                <w:highlight w:val="white"/>
              </w:rPr>
            </w:pPr>
            <w:r>
              <w:rPr>
                <w:rFonts w:ascii="Calibri" w:hAnsi="Calibri"/>
                <w:color w:val="000000"/>
                <w:sz w:val="22"/>
                <w:szCs w:val="22"/>
              </w:rPr>
              <w:t>714,2</w:t>
            </w:r>
            <w:r w:rsidR="006E7E00">
              <w:rPr>
                <w:rFonts w:ascii="Calibri" w:hAnsi="Calibri"/>
                <w:color w:val="000000"/>
                <w:sz w:val="22"/>
                <w:szCs w:val="22"/>
                <w:highlight w:val="white"/>
              </w:rPr>
              <w:t>*</w:t>
            </w:r>
          </w:p>
        </w:tc>
        <w:tc>
          <w:tcPr>
            <w:tcW w:w="1977" w:type="pct"/>
            <w:shd w:val="clear" w:color="auto" w:fill="auto"/>
            <w:noWrap/>
            <w:vAlign w:val="bottom"/>
          </w:tcPr>
          <w:p w:rsidR="008F6C1C" w:rsidRDefault="006E7E00" w:rsidP="00405ED3">
            <w:pPr>
              <w:rPr>
                <w:rFonts w:ascii="Calibri" w:hAnsi="Calibri"/>
                <w:color w:val="000000"/>
                <w:sz w:val="18"/>
                <w:szCs w:val="18"/>
                <w:highlight w:val="white"/>
              </w:rPr>
            </w:pPr>
            <w:r>
              <w:rPr>
                <w:sz w:val="18"/>
                <w:szCs w:val="18"/>
                <w:highlight w:val="white"/>
              </w:rPr>
              <w:t xml:space="preserve">Проведение районных социально значимых мероприятий </w:t>
            </w:r>
            <w:r w:rsidR="00405ED3">
              <w:rPr>
                <w:sz w:val="18"/>
                <w:szCs w:val="18"/>
                <w:highlight w:val="white"/>
              </w:rPr>
              <w:t>604,2</w:t>
            </w:r>
            <w:r>
              <w:rPr>
                <w:sz w:val="18"/>
                <w:szCs w:val="18"/>
                <w:highlight w:val="white"/>
              </w:rPr>
              <w:t xml:space="preserve"> тыс.рублей, 1</w:t>
            </w:r>
            <w:r w:rsidR="00405ED3">
              <w:rPr>
                <w:sz w:val="18"/>
                <w:szCs w:val="18"/>
                <w:highlight w:val="white"/>
              </w:rPr>
              <w:t>1</w:t>
            </w:r>
            <w:r>
              <w:rPr>
                <w:sz w:val="18"/>
                <w:szCs w:val="18"/>
                <w:highlight w:val="white"/>
              </w:rPr>
              <w:t>0,0 тыс.рублей на оказание поддержки  Районной организации Ветеранов-Пенсионеров войны, труда и военной службы Каргатского района и Совету женщин Каргатского района</w:t>
            </w:r>
          </w:p>
        </w:tc>
      </w:tr>
      <w:tr w:rsidR="008F7AE6" w:rsidTr="001320B7">
        <w:trPr>
          <w:trHeight w:val="900"/>
          <w:jc w:val="center"/>
        </w:trPr>
        <w:tc>
          <w:tcPr>
            <w:tcW w:w="1607" w:type="pct"/>
            <w:shd w:val="clear" w:color="auto" w:fill="auto"/>
            <w:noWrap/>
            <w:vAlign w:val="center"/>
          </w:tcPr>
          <w:p w:rsidR="008F7AE6" w:rsidRDefault="008F7AE6">
            <w:pPr>
              <w:rPr>
                <w:sz w:val="20"/>
                <w:szCs w:val="20"/>
                <w:highlight w:val="white"/>
              </w:rPr>
            </w:pPr>
            <w:r>
              <w:rPr>
                <w:sz w:val="20"/>
                <w:szCs w:val="20"/>
                <w:highlight w:val="white"/>
              </w:rPr>
              <w:t>ГП НСО</w:t>
            </w:r>
            <w:r>
              <w:t xml:space="preserve"> «</w:t>
            </w:r>
            <w:r w:rsidRPr="008F7AE6">
              <w:rPr>
                <w:sz w:val="20"/>
                <w:szCs w:val="20"/>
              </w:rPr>
              <w:t xml:space="preserve">Развитие системы социальной поддержки населения и улучшение социального положения семей с детьми в Новосибирской области"  </w:t>
            </w:r>
          </w:p>
        </w:tc>
        <w:tc>
          <w:tcPr>
            <w:tcW w:w="503" w:type="pct"/>
            <w:shd w:val="clear" w:color="auto" w:fill="auto"/>
            <w:noWrap/>
            <w:vAlign w:val="bottom"/>
          </w:tcPr>
          <w:p w:rsidR="008F7AE6" w:rsidRDefault="00405ED3">
            <w:pPr>
              <w:jc w:val="center"/>
              <w:rPr>
                <w:rFonts w:ascii="Calibri" w:hAnsi="Calibri"/>
                <w:color w:val="000000"/>
                <w:sz w:val="22"/>
                <w:szCs w:val="22"/>
              </w:rPr>
            </w:pPr>
            <w:r>
              <w:rPr>
                <w:rFonts w:ascii="Calibri" w:hAnsi="Calibri"/>
                <w:color w:val="000000"/>
                <w:sz w:val="22"/>
                <w:szCs w:val="22"/>
              </w:rPr>
              <w:t>104,7</w:t>
            </w:r>
          </w:p>
        </w:tc>
        <w:tc>
          <w:tcPr>
            <w:tcW w:w="913" w:type="pct"/>
            <w:shd w:val="clear" w:color="auto" w:fill="auto"/>
            <w:noWrap/>
            <w:vAlign w:val="bottom"/>
          </w:tcPr>
          <w:p w:rsidR="008F7AE6" w:rsidRDefault="00405ED3">
            <w:pPr>
              <w:jc w:val="center"/>
              <w:rPr>
                <w:rFonts w:ascii="Calibri" w:hAnsi="Calibri"/>
                <w:color w:val="000000"/>
                <w:sz w:val="22"/>
                <w:szCs w:val="22"/>
              </w:rPr>
            </w:pPr>
            <w:r>
              <w:rPr>
                <w:rFonts w:ascii="Calibri" w:hAnsi="Calibri"/>
                <w:color w:val="000000"/>
                <w:sz w:val="22"/>
                <w:szCs w:val="22"/>
              </w:rPr>
              <w:t>104,7</w:t>
            </w:r>
          </w:p>
        </w:tc>
        <w:tc>
          <w:tcPr>
            <w:tcW w:w="1977" w:type="pct"/>
            <w:shd w:val="clear" w:color="auto" w:fill="auto"/>
            <w:noWrap/>
          </w:tcPr>
          <w:p w:rsidR="008F7AE6" w:rsidRDefault="00405ED3" w:rsidP="003D78DA">
            <w:pPr>
              <w:rPr>
                <w:sz w:val="18"/>
                <w:szCs w:val="18"/>
                <w:highlight w:val="white"/>
              </w:rPr>
            </w:pPr>
            <w:r>
              <w:rPr>
                <w:sz w:val="18"/>
                <w:szCs w:val="18"/>
                <w:highlight w:val="white"/>
              </w:rPr>
              <w:t xml:space="preserve">22,8 тыс.рублей </w:t>
            </w:r>
            <w:r w:rsidR="003D78DA">
              <w:rPr>
                <w:sz w:val="18"/>
                <w:szCs w:val="18"/>
                <w:highlight w:val="white"/>
              </w:rPr>
              <w:t>подарочные наборы</w:t>
            </w:r>
            <w:r>
              <w:rPr>
                <w:sz w:val="18"/>
                <w:szCs w:val="18"/>
                <w:highlight w:val="white"/>
              </w:rPr>
              <w:t>, 81,9 тыс.рублей ремонт санузла в отделении милосердия с.Маршанское</w:t>
            </w:r>
          </w:p>
        </w:tc>
      </w:tr>
    </w:tbl>
    <w:p w:rsidR="008F6C1C" w:rsidRDefault="006E7E00">
      <w:pPr>
        <w:ind w:firstLine="540"/>
        <w:jc w:val="both"/>
        <w:rPr>
          <w:sz w:val="20"/>
          <w:szCs w:val="20"/>
          <w:highlight w:val="white"/>
        </w:rPr>
      </w:pPr>
      <w:r>
        <w:rPr>
          <w:sz w:val="20"/>
          <w:szCs w:val="20"/>
          <w:highlight w:val="white"/>
        </w:rPr>
        <w:t>*Неисполнение утверждённых бюджетных назначений в рамках муниципальной программы пояснено в Отчете об исполнении муниципальных программ за 202</w:t>
      </w:r>
      <w:r w:rsidR="00405ED3">
        <w:rPr>
          <w:sz w:val="20"/>
          <w:szCs w:val="20"/>
          <w:highlight w:val="white"/>
        </w:rPr>
        <w:t>4</w:t>
      </w:r>
      <w:r>
        <w:rPr>
          <w:sz w:val="20"/>
          <w:szCs w:val="20"/>
          <w:highlight w:val="white"/>
        </w:rPr>
        <w:t xml:space="preserve"> год.</w:t>
      </w:r>
    </w:p>
    <w:p w:rsidR="008F6C1C" w:rsidRDefault="008F6C1C">
      <w:pPr>
        <w:ind w:firstLine="708"/>
        <w:jc w:val="center"/>
        <w:rPr>
          <w:b/>
          <w:sz w:val="16"/>
          <w:szCs w:val="16"/>
        </w:rPr>
      </w:pPr>
    </w:p>
    <w:p w:rsidR="008F6C1C" w:rsidRPr="00D94B95" w:rsidRDefault="006E7E00">
      <w:pPr>
        <w:ind w:firstLine="708"/>
        <w:jc w:val="center"/>
        <w:rPr>
          <w:b/>
        </w:rPr>
      </w:pPr>
      <w:r w:rsidRPr="00D94B95">
        <w:rPr>
          <w:b/>
        </w:rPr>
        <w:t>Раздел 1100 «Физическая культура и спорт»</w:t>
      </w:r>
    </w:p>
    <w:p w:rsidR="008F6C1C" w:rsidRPr="008D70B9" w:rsidRDefault="008F6C1C">
      <w:pPr>
        <w:ind w:firstLine="708"/>
        <w:jc w:val="both"/>
        <w:rPr>
          <w:b/>
          <w:sz w:val="16"/>
          <w:szCs w:val="16"/>
        </w:rPr>
      </w:pPr>
    </w:p>
    <w:p w:rsidR="008F6C1C" w:rsidRPr="00317FCD" w:rsidRDefault="006E7E00">
      <w:pPr>
        <w:ind w:firstLine="708"/>
        <w:jc w:val="both"/>
        <w:rPr>
          <w:rFonts w:eastAsiaTheme="minorHAnsi"/>
          <w:lang w:eastAsia="en-US"/>
        </w:rPr>
      </w:pPr>
      <w:r w:rsidRPr="00317FCD">
        <w:rPr>
          <w:rFonts w:eastAsiaTheme="minorHAnsi"/>
          <w:lang w:eastAsia="en-US"/>
        </w:rPr>
        <w:t>По разделу «Физическая культура и спорт» расходы за 202</w:t>
      </w:r>
      <w:r w:rsidR="00317FCD" w:rsidRPr="00317FCD">
        <w:rPr>
          <w:rFonts w:eastAsiaTheme="minorHAnsi"/>
          <w:lang w:eastAsia="en-US"/>
        </w:rPr>
        <w:t>4</w:t>
      </w:r>
      <w:r w:rsidRPr="00317FCD">
        <w:rPr>
          <w:rFonts w:eastAsiaTheme="minorHAnsi"/>
          <w:lang w:eastAsia="en-US"/>
        </w:rPr>
        <w:t xml:space="preserve"> год составили </w:t>
      </w:r>
      <w:r w:rsidR="00317FCD" w:rsidRPr="00317FCD">
        <w:rPr>
          <w:rFonts w:eastAsiaTheme="minorHAnsi"/>
          <w:lang w:eastAsia="en-US"/>
        </w:rPr>
        <w:t>2111,2</w:t>
      </w:r>
      <w:r w:rsidRPr="00317FCD">
        <w:rPr>
          <w:rFonts w:eastAsiaTheme="minorHAnsi"/>
          <w:lang w:eastAsia="en-US"/>
        </w:rPr>
        <w:t xml:space="preserve"> тыс.руб.,</w:t>
      </w:r>
      <w:r w:rsidRPr="00317FCD">
        <w:t xml:space="preserve"> или </w:t>
      </w:r>
      <w:r w:rsidR="008D70B9" w:rsidRPr="00317FCD">
        <w:t>1</w:t>
      </w:r>
      <w:r w:rsidR="00317FCD" w:rsidRPr="00317FCD">
        <w:t>3</w:t>
      </w:r>
      <w:r w:rsidRPr="00317FCD">
        <w:t>% к уточненным годовым бюджетным назначениям.</w:t>
      </w:r>
      <w:r w:rsidRPr="00317FCD">
        <w:rPr>
          <w:rFonts w:eastAsiaTheme="minorHAnsi"/>
          <w:lang w:eastAsia="en-US"/>
        </w:rPr>
        <w:t xml:space="preserve"> </w:t>
      </w:r>
    </w:p>
    <w:p w:rsidR="008F6C1C" w:rsidRPr="00D95D83" w:rsidRDefault="006E7E00">
      <w:pPr>
        <w:pStyle w:val="af6"/>
        <w:spacing w:after="0"/>
        <w:ind w:firstLine="578"/>
        <w:jc w:val="both"/>
      </w:pPr>
      <w:r w:rsidRPr="00317FCD">
        <w:t xml:space="preserve">По подразделу 1102 «Массовый спорт» отражены кассовые расходы по реализации МП «Развитие физической культуры и спорта в Каргатском районе НСО на 2021-2026 годы» в сумме </w:t>
      </w:r>
      <w:r w:rsidR="00317FCD" w:rsidRPr="00317FCD">
        <w:t>2111,2</w:t>
      </w:r>
      <w:r w:rsidRPr="00317FCD">
        <w:t xml:space="preserve"> тыс</w:t>
      </w:r>
      <w:proofErr w:type="gramStart"/>
      <w:r w:rsidRPr="00317FCD">
        <w:t>.р</w:t>
      </w:r>
      <w:proofErr w:type="gramEnd"/>
      <w:r w:rsidRPr="00317FCD">
        <w:t xml:space="preserve">ублей (исполнение </w:t>
      </w:r>
      <w:r w:rsidR="00317FCD" w:rsidRPr="00317FCD">
        <w:t>100</w:t>
      </w:r>
      <w:r w:rsidRPr="00317FCD">
        <w:t xml:space="preserve">%) из них </w:t>
      </w:r>
      <w:r w:rsidRPr="00D95D83">
        <w:t xml:space="preserve">участие, организация и проведение спортивных мероприятий </w:t>
      </w:r>
      <w:r w:rsidR="00317FCD" w:rsidRPr="00D95D83">
        <w:t>1681,2</w:t>
      </w:r>
      <w:r w:rsidRPr="00D95D83">
        <w:t xml:space="preserve"> тыс.рублей, приобретение игровой формы и  спортинвентаря </w:t>
      </w:r>
      <w:r w:rsidR="008D70B9" w:rsidRPr="00D95D83">
        <w:t>4</w:t>
      </w:r>
      <w:r w:rsidR="00317FCD" w:rsidRPr="00D95D83">
        <w:t>3</w:t>
      </w:r>
      <w:r w:rsidR="008D70B9" w:rsidRPr="00D95D83">
        <w:t>0</w:t>
      </w:r>
      <w:r w:rsidRPr="00D95D83">
        <w:t xml:space="preserve">,0 тыс.рублей. </w:t>
      </w:r>
    </w:p>
    <w:p w:rsidR="008F6C1C" w:rsidRDefault="006E7E00">
      <w:pPr>
        <w:pStyle w:val="af6"/>
        <w:spacing w:after="0"/>
        <w:ind w:firstLine="578"/>
        <w:jc w:val="both"/>
      </w:pPr>
      <w:r w:rsidRPr="00D95D83">
        <w:t xml:space="preserve">Кроме того, по данному подразделу были запланированы расходы по строительству объекта «Универсальный крытый хоккейный корт на территории МКОУ Каргатская средняя школа №2 им. Горького» </w:t>
      </w:r>
      <w:r w:rsidR="00317FCD" w:rsidRPr="00D95D83">
        <w:t xml:space="preserve">и </w:t>
      </w:r>
      <w:proofErr w:type="spellStart"/>
      <w:r w:rsidR="00317FCD" w:rsidRPr="00D95D83">
        <w:t>техприсоединению</w:t>
      </w:r>
      <w:proofErr w:type="spellEnd"/>
      <w:r w:rsidR="00317FCD" w:rsidRPr="00D95D83">
        <w:t xml:space="preserve"> данного объекта к энергосетям </w:t>
      </w:r>
      <w:r w:rsidRPr="00D95D83">
        <w:t xml:space="preserve">в сумме </w:t>
      </w:r>
      <w:r w:rsidR="00D95D83" w:rsidRPr="00D95D83">
        <w:t>14132,3</w:t>
      </w:r>
      <w:r w:rsidR="008D70B9" w:rsidRPr="00D95D83">
        <w:t xml:space="preserve"> тыс</w:t>
      </w:r>
      <w:proofErr w:type="gramStart"/>
      <w:r w:rsidR="008D70B9" w:rsidRPr="00D95D83">
        <w:t>.р</w:t>
      </w:r>
      <w:proofErr w:type="gramEnd"/>
      <w:r w:rsidR="008D70B9" w:rsidRPr="00D95D83">
        <w:t>ублей. В 202</w:t>
      </w:r>
      <w:r w:rsidR="00D95D83" w:rsidRPr="00D95D83">
        <w:t>4</w:t>
      </w:r>
      <w:r w:rsidRPr="00D95D83">
        <w:t xml:space="preserve"> году</w:t>
      </w:r>
      <w:r w:rsidRPr="008D70B9">
        <w:t xml:space="preserve"> </w:t>
      </w:r>
      <w:r w:rsidR="00D95D83" w:rsidRPr="00D95D83">
        <w:t>по решению арбитражного суда МК на строительство данного объекта</w:t>
      </w:r>
      <w:r w:rsidR="00D95D83">
        <w:t xml:space="preserve"> расторгнут</w:t>
      </w:r>
      <w:r w:rsidR="00D95D83" w:rsidRPr="00D95D83">
        <w:t xml:space="preserve">. </w:t>
      </w:r>
      <w:r w:rsidRPr="008D70B9">
        <w:t>По состоянию на 01.01.202</w:t>
      </w:r>
      <w:r w:rsidR="00D95D83">
        <w:t>5</w:t>
      </w:r>
      <w:r w:rsidRPr="008D70B9">
        <w:t xml:space="preserve"> года остаток неиспользованной субсидии на сбалансированность по данному Объекту составил 14034,6 тыс</w:t>
      </w:r>
      <w:proofErr w:type="gramStart"/>
      <w:r w:rsidRPr="008D70B9">
        <w:t>.р</w:t>
      </w:r>
      <w:proofErr w:type="gramEnd"/>
      <w:r w:rsidRPr="008D70B9">
        <w:t>ублей, который был возвращен в областной бюджет.</w:t>
      </w:r>
    </w:p>
    <w:p w:rsidR="008F6C1C" w:rsidRDefault="008F6C1C">
      <w:pPr>
        <w:ind w:left="180" w:firstLine="720"/>
        <w:jc w:val="center"/>
        <w:rPr>
          <w:b/>
          <w:bCs/>
          <w:sz w:val="16"/>
          <w:szCs w:val="16"/>
        </w:rPr>
      </w:pPr>
    </w:p>
    <w:p w:rsidR="008F6C1C" w:rsidRPr="00827086" w:rsidRDefault="006E7E00">
      <w:pPr>
        <w:ind w:left="180" w:firstLine="720"/>
        <w:jc w:val="center"/>
        <w:rPr>
          <w:b/>
          <w:bCs/>
        </w:rPr>
      </w:pPr>
      <w:r w:rsidRPr="00827086">
        <w:rPr>
          <w:b/>
        </w:rPr>
        <w:t>Раздел 1400 «Межбюджетные трансферты»</w:t>
      </w:r>
    </w:p>
    <w:p w:rsidR="008F6C1C" w:rsidRPr="00827086" w:rsidRDefault="008F6C1C">
      <w:pPr>
        <w:ind w:left="180" w:firstLine="720"/>
        <w:jc w:val="center"/>
        <w:rPr>
          <w:b/>
          <w:sz w:val="16"/>
          <w:szCs w:val="16"/>
        </w:rPr>
      </w:pPr>
    </w:p>
    <w:p w:rsidR="008F6C1C" w:rsidRPr="00827086" w:rsidRDefault="006E7E00">
      <w:pPr>
        <w:tabs>
          <w:tab w:val="left" w:pos="540"/>
        </w:tabs>
        <w:jc w:val="both"/>
      </w:pPr>
      <w:r w:rsidRPr="00827086">
        <w:t xml:space="preserve">         В 202</w:t>
      </w:r>
      <w:r w:rsidR="005617DE">
        <w:t>4</w:t>
      </w:r>
      <w:r w:rsidRPr="00827086">
        <w:t xml:space="preserve"> году из районного бюджета бюджетам городского и сельских поселений направлялись межбюджетные трансферты в сумме </w:t>
      </w:r>
      <w:r w:rsidR="005617DE">
        <w:t>111334,5</w:t>
      </w:r>
      <w:r w:rsidRPr="00827086">
        <w:t xml:space="preserve"> тыс</w:t>
      </w:r>
      <w:proofErr w:type="gramStart"/>
      <w:r w:rsidRPr="00827086">
        <w:t>.р</w:t>
      </w:r>
      <w:proofErr w:type="gramEnd"/>
      <w:r w:rsidRPr="00827086">
        <w:t xml:space="preserve">ублей, исполнение составило </w:t>
      </w:r>
      <w:r w:rsidR="00827086" w:rsidRPr="00827086">
        <w:t>99,9</w:t>
      </w:r>
      <w:r w:rsidRPr="00827086">
        <w:t>%.</w:t>
      </w:r>
    </w:p>
    <w:p w:rsidR="008F6C1C" w:rsidRPr="00827086" w:rsidRDefault="006E7E00">
      <w:pPr>
        <w:ind w:left="180" w:firstLine="720"/>
        <w:jc w:val="both"/>
      </w:pPr>
      <w:r w:rsidRPr="00827086">
        <w:rPr>
          <w:i/>
        </w:rPr>
        <w:t>По подразделу 1401 «Дотации на выравнивание бюджетной обеспеченности субъектов РФ и муниципальных образований</w:t>
      </w:r>
      <w:r w:rsidRPr="00827086">
        <w:t xml:space="preserve">» бюджетам поселений перечислены дотации в полном объеме </w:t>
      </w:r>
      <w:r w:rsidR="005617DE">
        <w:t>71865,0</w:t>
      </w:r>
      <w:r w:rsidRPr="00827086">
        <w:t xml:space="preserve"> тыс. рублей в т</w:t>
      </w:r>
      <w:proofErr w:type="gramStart"/>
      <w:r w:rsidRPr="00827086">
        <w:t>.ч</w:t>
      </w:r>
      <w:proofErr w:type="gramEnd"/>
      <w:r w:rsidRPr="00827086">
        <w:t xml:space="preserve">: за счет субвенции на осуществление госполномочий по расчету и предоставлению дотаций поселениям </w:t>
      </w:r>
      <w:r w:rsidR="005617DE">
        <w:t>51865,0</w:t>
      </w:r>
      <w:r w:rsidRPr="00827086">
        <w:t xml:space="preserve"> тыс.рублей и субсидии на сбалансированность 20000,0 тыс.рублей.</w:t>
      </w:r>
    </w:p>
    <w:p w:rsidR="008F6C1C" w:rsidRPr="00F11EB6" w:rsidRDefault="006E7E00">
      <w:pPr>
        <w:ind w:left="180" w:firstLine="720"/>
        <w:jc w:val="both"/>
      </w:pPr>
      <w:r w:rsidRPr="00F11EB6">
        <w:rPr>
          <w:i/>
        </w:rPr>
        <w:t>По подразделу 1403</w:t>
      </w:r>
      <w:r w:rsidRPr="00F11EB6">
        <w:t xml:space="preserve"> </w:t>
      </w:r>
      <w:r w:rsidRPr="00F11EB6">
        <w:rPr>
          <w:i/>
        </w:rPr>
        <w:t>«Прочие межбюджетные трансферты общего характера</w:t>
      </w:r>
      <w:r w:rsidRPr="00F11EB6">
        <w:t xml:space="preserve">» кассовые расходы составили </w:t>
      </w:r>
      <w:r w:rsidR="005617DE">
        <w:t>39469,5</w:t>
      </w:r>
      <w:r w:rsidRPr="00F11EB6">
        <w:t xml:space="preserve"> тыс</w:t>
      </w:r>
      <w:proofErr w:type="gramStart"/>
      <w:r w:rsidRPr="00F11EB6">
        <w:t>.р</w:t>
      </w:r>
      <w:proofErr w:type="gramEnd"/>
      <w:r w:rsidRPr="00F11EB6">
        <w:t>ублей или 99,</w:t>
      </w:r>
      <w:r w:rsidR="005617DE">
        <w:t>6</w:t>
      </w:r>
      <w:r w:rsidRPr="00F11EB6">
        <w:t xml:space="preserve">% </w:t>
      </w:r>
    </w:p>
    <w:p w:rsidR="008F6C1C" w:rsidRPr="00790D64" w:rsidRDefault="006E7E00">
      <w:pPr>
        <w:ind w:left="180" w:firstLine="720"/>
        <w:jc w:val="both"/>
      </w:pPr>
      <w:r w:rsidRPr="00790D64">
        <w:t>в том числе:</w:t>
      </w:r>
    </w:p>
    <w:p w:rsidR="008F6C1C" w:rsidRPr="00790D64" w:rsidRDefault="006E7E00">
      <w:pPr>
        <w:jc w:val="both"/>
      </w:pPr>
      <w:r w:rsidRPr="00790D64">
        <w:tab/>
        <w:t xml:space="preserve">   - </w:t>
      </w:r>
      <w:r w:rsidR="00333D9A">
        <w:t>3656,3</w:t>
      </w:r>
      <w:r w:rsidRPr="00790D64">
        <w:t xml:space="preserve"> тыс.рублей на ремонт объектов муниципальной собстве</w:t>
      </w:r>
      <w:r w:rsidR="00F11EB6" w:rsidRPr="00790D64">
        <w:t xml:space="preserve">нности </w:t>
      </w:r>
      <w:r w:rsidR="000D3CEB">
        <w:t>(</w:t>
      </w:r>
      <w:r w:rsidR="00F11EB6" w:rsidRPr="00790D64">
        <w:t xml:space="preserve">МО </w:t>
      </w:r>
      <w:r w:rsidR="00333D9A">
        <w:t>Алабугинский</w:t>
      </w:r>
      <w:r w:rsidR="00F11EB6" w:rsidRPr="00790D64">
        <w:t xml:space="preserve"> с/с, </w:t>
      </w:r>
      <w:r w:rsidRPr="00790D64">
        <w:t>МО г</w:t>
      </w:r>
      <w:proofErr w:type="gramStart"/>
      <w:r w:rsidRPr="00790D64">
        <w:t>.К</w:t>
      </w:r>
      <w:proofErr w:type="gramEnd"/>
      <w:r w:rsidRPr="00790D64">
        <w:t>аргат</w:t>
      </w:r>
      <w:r w:rsidR="00333D9A">
        <w:t>, МО В-Каргатский с/с, МО Мусинский с/с, МО Ф-Каргатский с/с</w:t>
      </w:r>
      <w:r w:rsidR="000D3CEB">
        <w:t>)</w:t>
      </w:r>
      <w:r w:rsidRPr="00790D64">
        <w:t>;</w:t>
      </w:r>
    </w:p>
    <w:p w:rsidR="008F6C1C" w:rsidRPr="00790D64" w:rsidRDefault="006E7E00">
      <w:pPr>
        <w:jc w:val="both"/>
      </w:pPr>
      <w:r w:rsidRPr="00790D64">
        <w:tab/>
        <w:t xml:space="preserve">   - </w:t>
      </w:r>
      <w:r w:rsidR="00333D9A">
        <w:t>4734,9</w:t>
      </w:r>
      <w:r w:rsidR="000D3CEB">
        <w:t xml:space="preserve"> </w:t>
      </w:r>
      <w:r w:rsidRPr="00790D64">
        <w:t xml:space="preserve">тыс.рублей </w:t>
      </w:r>
      <w:r w:rsidR="00790D64" w:rsidRPr="00790D64">
        <w:t xml:space="preserve">на проектирование и ремонт дорог (МО </w:t>
      </w:r>
      <w:r w:rsidR="00333D9A">
        <w:t>г</w:t>
      </w:r>
      <w:proofErr w:type="gramStart"/>
      <w:r w:rsidR="00333D9A">
        <w:t>.К</w:t>
      </w:r>
      <w:proofErr w:type="gramEnd"/>
      <w:r w:rsidR="00333D9A">
        <w:t>аргат</w:t>
      </w:r>
      <w:r w:rsidR="00790D64" w:rsidRPr="00790D64">
        <w:t>, МО Маршанский с/с)</w:t>
      </w:r>
      <w:r w:rsidRPr="00790D64">
        <w:t>;</w:t>
      </w:r>
    </w:p>
    <w:p w:rsidR="008F6C1C" w:rsidRPr="00071D13" w:rsidRDefault="006E7E00">
      <w:pPr>
        <w:ind w:firstLine="708"/>
        <w:jc w:val="both"/>
      </w:pPr>
      <w:r w:rsidRPr="00071D13">
        <w:t xml:space="preserve">   - </w:t>
      </w:r>
      <w:r w:rsidR="00333D9A">
        <w:t>4264,8</w:t>
      </w:r>
      <w:r w:rsidRPr="00071D13">
        <w:t xml:space="preserve"> тыс</w:t>
      </w:r>
      <w:proofErr w:type="gramStart"/>
      <w:r w:rsidRPr="00071D13">
        <w:t>.р</w:t>
      </w:r>
      <w:proofErr w:type="gramEnd"/>
      <w:r w:rsidRPr="00071D13">
        <w:t xml:space="preserve">ублей  </w:t>
      </w:r>
      <w:r w:rsidRPr="00071D13">
        <w:rPr>
          <w:bCs/>
        </w:rPr>
        <w:t xml:space="preserve">на </w:t>
      </w:r>
      <w:r w:rsidR="00071D13" w:rsidRPr="00071D13">
        <w:rPr>
          <w:bCs/>
        </w:rPr>
        <w:t>благоустройство территорий муниципальных образований (</w:t>
      </w:r>
      <w:r w:rsidR="00333D9A">
        <w:rPr>
          <w:bCs/>
        </w:rPr>
        <w:t>всем 11 МО</w:t>
      </w:r>
      <w:r w:rsidR="00071D13" w:rsidRPr="00071D13">
        <w:rPr>
          <w:bCs/>
        </w:rPr>
        <w:t>)</w:t>
      </w:r>
      <w:r w:rsidRPr="00071D13">
        <w:t>;</w:t>
      </w:r>
    </w:p>
    <w:p w:rsidR="00DF5EEC" w:rsidRDefault="006E7E00" w:rsidP="00333D9A">
      <w:pPr>
        <w:ind w:firstLine="708"/>
        <w:jc w:val="both"/>
        <w:rPr>
          <w:bCs/>
        </w:rPr>
      </w:pPr>
      <w:r w:rsidRPr="00790D64">
        <w:t xml:space="preserve">   - </w:t>
      </w:r>
      <w:r w:rsidRPr="00790D64">
        <w:rPr>
          <w:bCs/>
        </w:rPr>
        <w:t xml:space="preserve"> </w:t>
      </w:r>
      <w:r w:rsidR="00790D64" w:rsidRPr="00790D64">
        <w:rPr>
          <w:bCs/>
        </w:rPr>
        <w:t>5</w:t>
      </w:r>
      <w:r w:rsidR="00333D9A">
        <w:rPr>
          <w:bCs/>
        </w:rPr>
        <w:t>04</w:t>
      </w:r>
      <w:r w:rsidR="00790D64" w:rsidRPr="00790D64">
        <w:rPr>
          <w:bCs/>
        </w:rPr>
        <w:t>,3</w:t>
      </w:r>
      <w:r w:rsidRPr="00790D64">
        <w:rPr>
          <w:bCs/>
        </w:rPr>
        <w:t xml:space="preserve"> тыс.рублей</w:t>
      </w:r>
      <w:r w:rsidR="00DF5EEC">
        <w:rPr>
          <w:bCs/>
        </w:rPr>
        <w:t xml:space="preserve"> за счет средств резервного фонда </w:t>
      </w:r>
      <w:r w:rsidR="00333D9A">
        <w:rPr>
          <w:bCs/>
        </w:rPr>
        <w:t xml:space="preserve">администрации Каргатского района </w:t>
      </w:r>
      <w:r w:rsidRPr="00DF5EEC">
        <w:rPr>
          <w:bCs/>
        </w:rPr>
        <w:t xml:space="preserve"> МО </w:t>
      </w:r>
      <w:r w:rsidR="00DF5EEC" w:rsidRPr="00DF5EEC">
        <w:rPr>
          <w:bCs/>
        </w:rPr>
        <w:t>г</w:t>
      </w:r>
      <w:proofErr w:type="gramStart"/>
      <w:r w:rsidR="00DF5EEC" w:rsidRPr="00DF5EEC">
        <w:rPr>
          <w:bCs/>
        </w:rPr>
        <w:t>.К</w:t>
      </w:r>
      <w:proofErr w:type="gramEnd"/>
      <w:r w:rsidR="00DF5EEC" w:rsidRPr="00DF5EEC">
        <w:rPr>
          <w:bCs/>
        </w:rPr>
        <w:t xml:space="preserve">аргата </w:t>
      </w:r>
      <w:r w:rsidR="00333D9A">
        <w:rPr>
          <w:bCs/>
        </w:rPr>
        <w:t>на проведение ремонтных работ на канализационном коллекторе г.Каргата</w:t>
      </w:r>
      <w:r w:rsidR="00DF5EEC">
        <w:rPr>
          <w:bCs/>
        </w:rPr>
        <w:t>;</w:t>
      </w:r>
    </w:p>
    <w:p w:rsidR="008F6C1C" w:rsidRDefault="006E7E00" w:rsidP="00DF5EEC">
      <w:pPr>
        <w:ind w:left="180" w:firstLine="708"/>
        <w:jc w:val="both"/>
      </w:pPr>
      <w:r w:rsidRPr="00F11EB6">
        <w:t xml:space="preserve">- </w:t>
      </w:r>
      <w:r w:rsidR="00333D9A">
        <w:t>24452,0</w:t>
      </w:r>
      <w:r w:rsidRPr="00F11EB6">
        <w:t xml:space="preserve"> тыс</w:t>
      </w:r>
      <w:proofErr w:type="gramStart"/>
      <w:r w:rsidRPr="00F11EB6">
        <w:t>.р</w:t>
      </w:r>
      <w:proofErr w:type="gramEnd"/>
      <w:r w:rsidRPr="00F11EB6">
        <w:t>ублей субсидия на обеспечение сбалансированности местных бюджетов при исполнении ими соб</w:t>
      </w:r>
      <w:r w:rsidR="00333D9A">
        <w:t>ственных расходных полномочий;</w:t>
      </w:r>
    </w:p>
    <w:p w:rsidR="00333D9A" w:rsidRDefault="00333D9A" w:rsidP="00333D9A">
      <w:pPr>
        <w:ind w:left="180" w:firstLine="720"/>
        <w:jc w:val="both"/>
        <w:rPr>
          <w:highlight w:val="white"/>
        </w:rPr>
      </w:pPr>
      <w:r>
        <w:rPr>
          <w:highlight w:val="white"/>
        </w:rPr>
        <w:lastRenderedPageBreak/>
        <w:t>- 200,0 года субсидия на выполнение наказов избирателей депутатам Законодательного собрания Новосибирской области, согласно перечня направления расходования данных средств (благоустройство);</w:t>
      </w:r>
    </w:p>
    <w:p w:rsidR="008F6C1C" w:rsidRPr="00F11EB6" w:rsidRDefault="006E7E00">
      <w:pPr>
        <w:ind w:left="180" w:firstLine="720"/>
        <w:jc w:val="both"/>
      </w:pPr>
      <w:r w:rsidRPr="00F11EB6">
        <w:t xml:space="preserve">- </w:t>
      </w:r>
      <w:r w:rsidR="00333D9A">
        <w:t>1657,2</w:t>
      </w:r>
      <w:r w:rsidRPr="00F11EB6">
        <w:t xml:space="preserve"> тыс</w:t>
      </w:r>
      <w:proofErr w:type="gramStart"/>
      <w:r w:rsidRPr="00F11EB6">
        <w:t>.р</w:t>
      </w:r>
      <w:proofErr w:type="gramEnd"/>
      <w:r w:rsidRPr="00F11EB6">
        <w:t xml:space="preserve">ублей субсидия на увеличение ФОТ «неуказных» категорий. </w:t>
      </w:r>
    </w:p>
    <w:p w:rsidR="008F6C1C" w:rsidRDefault="008F6C1C">
      <w:pPr>
        <w:ind w:left="180" w:firstLine="720"/>
        <w:jc w:val="both"/>
        <w:rPr>
          <w:b/>
          <w:sz w:val="16"/>
          <w:szCs w:val="16"/>
          <w:highlight w:val="yellow"/>
        </w:rPr>
      </w:pPr>
    </w:p>
    <w:p w:rsidR="008F6C1C" w:rsidRDefault="006E7E00">
      <w:pPr>
        <w:jc w:val="center"/>
        <w:rPr>
          <w:b/>
        </w:rPr>
      </w:pPr>
      <w:r>
        <w:rPr>
          <w:b/>
        </w:rPr>
        <w:t>Дефицит районного бюджета, источники его финансирования</w:t>
      </w:r>
    </w:p>
    <w:p w:rsidR="008F6C1C" w:rsidRDefault="008F6C1C">
      <w:pPr>
        <w:jc w:val="center"/>
        <w:rPr>
          <w:sz w:val="16"/>
          <w:szCs w:val="16"/>
        </w:rPr>
      </w:pPr>
    </w:p>
    <w:p w:rsidR="008F6C1C" w:rsidRDefault="006E7E00">
      <w:pPr>
        <w:ind w:firstLine="539"/>
        <w:jc w:val="both"/>
      </w:pPr>
      <w:r>
        <w:rPr>
          <w:bCs/>
        </w:rPr>
        <w:t>Бюджет муниципального образования Каргатского района на 202</w:t>
      </w:r>
      <w:r w:rsidR="008F55CC">
        <w:rPr>
          <w:bCs/>
        </w:rPr>
        <w:t>4</w:t>
      </w:r>
      <w:r>
        <w:rPr>
          <w:bCs/>
        </w:rPr>
        <w:t xml:space="preserve"> год утвержден решением Совета депутатов Каргатского района </w:t>
      </w:r>
      <w:r w:rsidR="008F55CC" w:rsidRPr="008F55CC">
        <w:rPr>
          <w:bCs/>
        </w:rPr>
        <w:t>от 22.12.2023 года №199</w:t>
      </w:r>
      <w:r w:rsidR="008F55CC">
        <w:rPr>
          <w:bCs/>
        </w:rPr>
        <w:t xml:space="preserve"> </w:t>
      </w:r>
      <w:r>
        <w:rPr>
          <w:bCs/>
        </w:rPr>
        <w:t xml:space="preserve">с дефицитом в сумме </w:t>
      </w:r>
      <w:r w:rsidR="008F55CC">
        <w:rPr>
          <w:bCs/>
        </w:rPr>
        <w:t>28320,5</w:t>
      </w:r>
      <w:r>
        <w:rPr>
          <w:bCs/>
        </w:rPr>
        <w:t xml:space="preserve"> </w:t>
      </w:r>
      <w:r>
        <w:t>тыс</w:t>
      </w:r>
      <w:proofErr w:type="gramStart"/>
      <w:r>
        <w:t>.р</w:t>
      </w:r>
      <w:proofErr w:type="gramEnd"/>
      <w:r>
        <w:t>ублей.</w:t>
      </w:r>
    </w:p>
    <w:p w:rsidR="008F6C1C" w:rsidRDefault="006E7E00">
      <w:pPr>
        <w:ind w:firstLine="709"/>
        <w:jc w:val="both"/>
      </w:pPr>
      <w:r>
        <w:t>В процессе исполнения районного бюджета в 202</w:t>
      </w:r>
      <w:r w:rsidR="008F55CC">
        <w:t>4</w:t>
      </w:r>
      <w:r>
        <w:t xml:space="preserve"> году решениями Совета депутатов Каргатского района вносились изменения в основные характеристики районного бюджета, в том числе источники финансирования дефицита районного бюджета изменялись в связи с распределением свободного остатка бюджетных средств на 01.01.202</w:t>
      </w:r>
      <w:r w:rsidR="008F55CC">
        <w:t>4</w:t>
      </w:r>
      <w:r>
        <w:t xml:space="preserve"> года.</w:t>
      </w:r>
    </w:p>
    <w:p w:rsidR="008F6C1C" w:rsidRDefault="006E7E00">
      <w:pPr>
        <w:ind w:firstLine="709"/>
        <w:jc w:val="both"/>
      </w:pPr>
      <w:r>
        <w:t>Решением Совета депутатов Каргатского района от 2</w:t>
      </w:r>
      <w:r w:rsidR="008F55CC">
        <w:t>0</w:t>
      </w:r>
      <w:r>
        <w:t>.12.202</w:t>
      </w:r>
      <w:r w:rsidR="008F55CC">
        <w:t>4</w:t>
      </w:r>
      <w:r>
        <w:t xml:space="preserve"> №</w:t>
      </w:r>
      <w:r w:rsidR="008F55CC">
        <w:t>260</w:t>
      </w:r>
      <w:r>
        <w:t xml:space="preserve"> предельный размер дефицита районного бюджета утвержден в сумме </w:t>
      </w:r>
      <w:r w:rsidR="008F55CC">
        <w:t>55294,8</w:t>
      </w:r>
      <w:r>
        <w:t xml:space="preserve"> тыс. рублей, в том числе изменение остатков средств на счетах по учету средств бюджета </w:t>
      </w:r>
      <w:r w:rsidR="008F55CC">
        <w:t>55294,8</w:t>
      </w:r>
      <w:r>
        <w:t xml:space="preserve"> тыс</w:t>
      </w:r>
      <w:proofErr w:type="gramStart"/>
      <w:r>
        <w:t>.р</w:t>
      </w:r>
      <w:proofErr w:type="gramEnd"/>
      <w:r>
        <w:t>ублей.</w:t>
      </w:r>
    </w:p>
    <w:p w:rsidR="008F6C1C" w:rsidRDefault="006E7E00">
      <w:pPr>
        <w:pStyle w:val="ConsPlusNormal"/>
        <w:ind w:firstLine="709"/>
        <w:jc w:val="both"/>
        <w:rPr>
          <w:rFonts w:ascii="Times New Roman" w:hAnsi="Times New Roman"/>
          <w:sz w:val="24"/>
          <w:szCs w:val="24"/>
        </w:rPr>
      </w:pPr>
      <w:r>
        <w:rPr>
          <w:rFonts w:ascii="Times New Roman" w:hAnsi="Times New Roman"/>
          <w:sz w:val="24"/>
          <w:szCs w:val="24"/>
        </w:rPr>
        <w:t>Фактически источники финансирования дефицита районного бюджета за 202</w:t>
      </w:r>
      <w:r w:rsidR="008F55CC">
        <w:rPr>
          <w:rFonts w:ascii="Times New Roman" w:hAnsi="Times New Roman"/>
          <w:sz w:val="24"/>
          <w:szCs w:val="24"/>
        </w:rPr>
        <w:t>4</w:t>
      </w:r>
      <w:r>
        <w:rPr>
          <w:rFonts w:ascii="Times New Roman" w:hAnsi="Times New Roman"/>
          <w:sz w:val="24"/>
          <w:szCs w:val="24"/>
        </w:rPr>
        <w:t xml:space="preserve"> год были исполнены в размере </w:t>
      </w:r>
      <w:r w:rsidR="008F55CC">
        <w:rPr>
          <w:rFonts w:ascii="Times New Roman" w:hAnsi="Times New Roman"/>
          <w:sz w:val="24"/>
          <w:szCs w:val="24"/>
        </w:rPr>
        <w:t>42862,1</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ублей (профицит бюджета) (остатки средств на счетах по учету средств местного бюджет).</w:t>
      </w:r>
    </w:p>
    <w:p w:rsidR="008F6C1C" w:rsidRDefault="006E7E00">
      <w:pPr>
        <w:ind w:firstLine="720"/>
        <w:jc w:val="both"/>
      </w:pPr>
      <w:r>
        <w:t>Муниципальный долг по состоянию на 01.01.202</w:t>
      </w:r>
      <w:r w:rsidR="008F55CC">
        <w:t>5</w:t>
      </w:r>
      <w:r>
        <w:t xml:space="preserve"> года отсутствует.</w:t>
      </w:r>
    </w:p>
    <w:p w:rsidR="008F6C1C" w:rsidRDefault="008F6C1C">
      <w:pPr>
        <w:pStyle w:val="ConsPlusNormal"/>
        <w:ind w:firstLine="709"/>
        <w:jc w:val="both"/>
        <w:rPr>
          <w:rFonts w:ascii="Times New Roman" w:hAnsi="Times New Roman"/>
          <w:sz w:val="16"/>
          <w:szCs w:val="16"/>
          <w:highlight w:val="yellow"/>
        </w:rPr>
      </w:pPr>
    </w:p>
    <w:p w:rsidR="008F6C1C" w:rsidRDefault="006E7E00">
      <w:pPr>
        <w:ind w:left="180" w:firstLine="720"/>
        <w:jc w:val="center"/>
        <w:rPr>
          <w:b/>
        </w:rPr>
      </w:pPr>
      <w:r>
        <w:rPr>
          <w:b/>
        </w:rPr>
        <w:t>Состояние дебиторской и кредиторской задолженности</w:t>
      </w:r>
    </w:p>
    <w:p w:rsidR="008F6C1C" w:rsidRDefault="008F6C1C">
      <w:pPr>
        <w:ind w:left="180" w:firstLine="720"/>
        <w:jc w:val="center"/>
        <w:rPr>
          <w:b/>
          <w:sz w:val="16"/>
          <w:szCs w:val="16"/>
        </w:rPr>
      </w:pPr>
    </w:p>
    <w:p w:rsidR="003C7042" w:rsidRDefault="006E7E00" w:rsidP="003C7042">
      <w:pPr>
        <w:pStyle w:val="a3"/>
        <w:jc w:val="both"/>
        <w:rPr>
          <w:rFonts w:ascii="Times New Roman" w:hAnsi="Times New Roman" w:cs="Times New Roman"/>
          <w:sz w:val="24"/>
          <w:szCs w:val="24"/>
        </w:rPr>
      </w:pPr>
      <w:r>
        <w:t xml:space="preserve"> </w:t>
      </w:r>
      <w:r>
        <w:tab/>
      </w:r>
      <w:r w:rsidR="003C7042">
        <w:rPr>
          <w:rFonts w:ascii="Times New Roman" w:hAnsi="Times New Roman" w:cs="Times New Roman"/>
          <w:sz w:val="24"/>
          <w:szCs w:val="24"/>
        </w:rPr>
        <w:t>На 01.01.2025</w:t>
      </w:r>
      <w:r w:rsidR="003C7042" w:rsidRPr="00DC5299">
        <w:rPr>
          <w:rFonts w:ascii="Times New Roman" w:hAnsi="Times New Roman" w:cs="Times New Roman"/>
          <w:sz w:val="24"/>
          <w:szCs w:val="24"/>
        </w:rPr>
        <w:t xml:space="preserve"> года дебиторская з</w:t>
      </w:r>
      <w:r w:rsidR="003C7042">
        <w:rPr>
          <w:rFonts w:ascii="Times New Roman" w:hAnsi="Times New Roman" w:cs="Times New Roman"/>
          <w:sz w:val="24"/>
          <w:szCs w:val="24"/>
        </w:rPr>
        <w:t>адолженность составила 3636973,4</w:t>
      </w:r>
      <w:r w:rsidR="003C7042" w:rsidRPr="00DC5299">
        <w:rPr>
          <w:rFonts w:ascii="Times New Roman" w:hAnsi="Times New Roman" w:cs="Times New Roman"/>
          <w:sz w:val="24"/>
          <w:szCs w:val="24"/>
        </w:rPr>
        <w:t xml:space="preserve"> тыс</w:t>
      </w:r>
      <w:proofErr w:type="gramStart"/>
      <w:r w:rsidR="003C7042" w:rsidRPr="00DC5299">
        <w:rPr>
          <w:rFonts w:ascii="Times New Roman" w:hAnsi="Times New Roman" w:cs="Times New Roman"/>
          <w:sz w:val="24"/>
          <w:szCs w:val="24"/>
        </w:rPr>
        <w:t>.р</w:t>
      </w:r>
      <w:proofErr w:type="gramEnd"/>
      <w:r w:rsidR="003C7042" w:rsidRPr="00DC5299">
        <w:rPr>
          <w:rFonts w:ascii="Times New Roman" w:hAnsi="Times New Roman" w:cs="Times New Roman"/>
          <w:sz w:val="24"/>
          <w:szCs w:val="24"/>
        </w:rPr>
        <w:t>ублей, по сравнению с прошл</w:t>
      </w:r>
      <w:r w:rsidR="003C7042">
        <w:rPr>
          <w:rFonts w:ascii="Times New Roman" w:hAnsi="Times New Roman" w:cs="Times New Roman"/>
          <w:sz w:val="24"/>
          <w:szCs w:val="24"/>
        </w:rPr>
        <w:t>ым годом увеличилась на 78580,2</w:t>
      </w:r>
      <w:r w:rsidR="003C7042" w:rsidRPr="00DC5299">
        <w:rPr>
          <w:rFonts w:ascii="Times New Roman" w:hAnsi="Times New Roman" w:cs="Times New Roman"/>
          <w:sz w:val="24"/>
          <w:szCs w:val="24"/>
        </w:rPr>
        <w:t xml:space="preserve"> тыс.рублей. В основном дебиторская задолженность увеличилась за счет изменения бюджетного учета доходов, а именно произведено начисление доходов будущих периодов по предоста</w:t>
      </w:r>
      <w:r w:rsidR="003C7042">
        <w:rPr>
          <w:rFonts w:ascii="Times New Roman" w:hAnsi="Times New Roman" w:cs="Times New Roman"/>
          <w:sz w:val="24"/>
          <w:szCs w:val="24"/>
        </w:rPr>
        <w:t>влению в 2025-2027</w:t>
      </w:r>
      <w:r w:rsidR="003C7042" w:rsidRPr="00DC5299">
        <w:rPr>
          <w:rFonts w:ascii="Times New Roman" w:hAnsi="Times New Roman" w:cs="Times New Roman"/>
          <w:sz w:val="24"/>
          <w:szCs w:val="24"/>
        </w:rPr>
        <w:t xml:space="preserve"> гг. трансфертов в соответствии с Федеральным стандартом бухгалтерского учета для организаций государственного сектора «Доходы», утвержденного приказом МФ РФ от 27.02.2018 №32н. </w:t>
      </w:r>
    </w:p>
    <w:p w:rsidR="003C7042" w:rsidRPr="00DC5299" w:rsidRDefault="003C7042" w:rsidP="003C7042">
      <w:pPr>
        <w:pStyle w:val="a3"/>
        <w:ind w:firstLine="708"/>
        <w:jc w:val="both"/>
        <w:rPr>
          <w:rFonts w:ascii="Times New Roman" w:hAnsi="Times New Roman" w:cs="Times New Roman"/>
          <w:sz w:val="24"/>
          <w:szCs w:val="24"/>
          <w:u w:val="single"/>
        </w:rPr>
      </w:pPr>
      <w:r w:rsidRPr="00DC5299">
        <w:rPr>
          <w:rFonts w:ascii="Times New Roman" w:hAnsi="Times New Roman" w:cs="Times New Roman"/>
          <w:sz w:val="24"/>
          <w:szCs w:val="24"/>
        </w:rPr>
        <w:t>Кроме того, в состав дебитор</w:t>
      </w:r>
      <w:r>
        <w:rPr>
          <w:rFonts w:ascii="Times New Roman" w:hAnsi="Times New Roman" w:cs="Times New Roman"/>
          <w:sz w:val="24"/>
          <w:szCs w:val="24"/>
        </w:rPr>
        <w:t>ской задолженности на конец 2024</w:t>
      </w:r>
      <w:r w:rsidRPr="00DC5299">
        <w:rPr>
          <w:rFonts w:ascii="Times New Roman" w:hAnsi="Times New Roman" w:cs="Times New Roman"/>
          <w:sz w:val="24"/>
          <w:szCs w:val="24"/>
        </w:rPr>
        <w:t xml:space="preserve"> года входят остатки МБТ (КБК 2186001005000015</w:t>
      </w:r>
      <w:r>
        <w:rPr>
          <w:rFonts w:ascii="Times New Roman" w:hAnsi="Times New Roman" w:cs="Times New Roman"/>
          <w:sz w:val="24"/>
          <w:szCs w:val="24"/>
        </w:rPr>
        <w:t>0 счет 120551000) в сумме 1400,9</w:t>
      </w:r>
      <w:r w:rsidRPr="00DC5299">
        <w:rPr>
          <w:rFonts w:ascii="Times New Roman" w:hAnsi="Times New Roman" w:cs="Times New Roman"/>
          <w:sz w:val="24"/>
          <w:szCs w:val="24"/>
        </w:rPr>
        <w:t xml:space="preserve"> тыс</w:t>
      </w:r>
      <w:proofErr w:type="gramStart"/>
      <w:r w:rsidRPr="00DC5299">
        <w:rPr>
          <w:rFonts w:ascii="Times New Roman" w:hAnsi="Times New Roman" w:cs="Times New Roman"/>
          <w:sz w:val="24"/>
          <w:szCs w:val="24"/>
        </w:rPr>
        <w:t>.р</w:t>
      </w:r>
      <w:proofErr w:type="gramEnd"/>
      <w:r w:rsidRPr="00DC5299">
        <w:rPr>
          <w:rFonts w:ascii="Times New Roman" w:hAnsi="Times New Roman" w:cs="Times New Roman"/>
          <w:sz w:val="24"/>
          <w:szCs w:val="24"/>
        </w:rPr>
        <w:t>ублей, которые должны быть возвращены муниципальными образованиями в районный бюджет.</w:t>
      </w:r>
    </w:p>
    <w:p w:rsidR="003C7042" w:rsidRPr="00DC5299" w:rsidRDefault="003C7042" w:rsidP="003C7042">
      <w:pPr>
        <w:ind w:firstLine="708"/>
        <w:jc w:val="both"/>
      </w:pPr>
      <w:r w:rsidRPr="00DC5299">
        <w:t>В сопоставимых условиях, т.е. без учета счетов 120551000, 120561000, дебиторская задол</w:t>
      </w:r>
      <w:r>
        <w:t>женность увеличилась на 40826,8</w:t>
      </w:r>
      <w:r w:rsidRPr="00DC5299">
        <w:t xml:space="preserve"> тыс</w:t>
      </w:r>
      <w:proofErr w:type="gramStart"/>
      <w:r w:rsidRPr="00DC5299">
        <w:t>.р</w:t>
      </w:r>
      <w:proofErr w:type="gramEnd"/>
      <w:r w:rsidRPr="00DC5299">
        <w:t xml:space="preserve">ублей, в том числе: </w:t>
      </w:r>
    </w:p>
    <w:p w:rsidR="003C7042" w:rsidRDefault="003C7042" w:rsidP="003C7042">
      <w:pPr>
        <w:ind w:firstLine="708"/>
        <w:jc w:val="both"/>
      </w:pPr>
      <w:r w:rsidRPr="00DC5299">
        <w:t>-</w:t>
      </w:r>
      <w:r>
        <w:t xml:space="preserve"> произошло уменьшение на 5276,7</w:t>
      </w:r>
      <w:r w:rsidRPr="00DC5299">
        <w:t>тыс.руб</w:t>
      </w:r>
      <w:r>
        <w:t>лей:   по счету 120622000 «Расчеты по авансам по транспортным услугам» на 95,4 тыс. рублей, по счету 120623000 «Расчеты по авансам по коммунальным услугам» на 68,8 тыс.рублей, по счету 120628000 «Расчеты по авансам по услугам, работам для целей капитальных вложений» на 57,1 тыс.рублей, по счету 120631000 «Расчеты по авансам по приобретению основных средств» на 5019,1 тыс.рублей, по счету 130313000 «Расчеты по земельному налогу» на 34,3 тыс.рублей, по счету 130314000 «Расчеты по единому налоговому платежу» на 2,0 тыс.рублей.</w:t>
      </w:r>
    </w:p>
    <w:p w:rsidR="003C7042" w:rsidRDefault="003C7042" w:rsidP="003C7042">
      <w:pPr>
        <w:ind w:firstLine="708"/>
        <w:jc w:val="both"/>
      </w:pPr>
      <w:r>
        <w:t xml:space="preserve">- увеличение задолженности на 46103,5 тыс.рублей: по счетам 120521000 «Расчеты по доходам от операционной аренды» на 1485,7 тыс. рублей, по счету 120523000 «Расчеты по доходам от платежей при пользовании природными ресурсами на 39385,8 тыс.рублей, по счету 120529000 «Расчеты по иным доходам от собственности» на 208,2 тыс.рублей, по счету 120531000 «Расчеты по доходам от оказания платных услуг (работ) на 78,0 тыс.рублей, по счету 120611000 «Расчеты по заработной плате» на 0,5 тыс.рублей, по счету 120626000 «Расчеты по авансам по прочим работам, услугам»  (аванс на проектные работы по капитальному ремонту здания МКОУ КСШ № 2 им.Горького) на 152,8 тыс.рублей, по счету 120634000 «Расчеты по авансам по приобретению материальных запасов» (аванс за бензин ООО </w:t>
      </w:r>
      <w:r w:rsidR="000310AF">
        <w:t>«</w:t>
      </w:r>
      <w:proofErr w:type="spellStart"/>
      <w:r>
        <w:t>Газпромнефть</w:t>
      </w:r>
      <w:proofErr w:type="spellEnd"/>
      <w:r w:rsidR="000310AF">
        <w:t xml:space="preserve"> </w:t>
      </w:r>
      <w:r>
        <w:t>-</w:t>
      </w:r>
      <w:r w:rsidR="000310AF">
        <w:t xml:space="preserve"> </w:t>
      </w:r>
      <w:r>
        <w:t>региональные продажи</w:t>
      </w:r>
      <w:r w:rsidR="000310AF">
        <w:t>» МКУ</w:t>
      </w:r>
      <w:r>
        <w:t xml:space="preserve"> ЕДДС и </w:t>
      </w:r>
      <w:r w:rsidR="000310AF">
        <w:t xml:space="preserve">МКУ </w:t>
      </w:r>
      <w:r>
        <w:t xml:space="preserve">КЦСОН) на 12,3 тыс.рублей, по счету 120821000 «Расчеты с подотчетными лицами по оплате услуг связи» (задолженность подотчетных лиц по конвертам и маркам) на 5,6 тыс.рублей, по счету 120826000 «Расчеты с подотчетными лицами по оплате прочих работ, услуг» (командировочные расходы по МКУ ДЮСШ «Атлант») на 98,5 тыс.рублей, по счету 120974000 «Расчеты по ущербу материальных запасов» (по продуктам питания КСШ №1, Первотроицкая школа) на 7,0 тыс.рублей,  по счету 130305000 «Расчеты по прочим платежам в </w:t>
      </w:r>
      <w:r>
        <w:lastRenderedPageBreak/>
        <w:t>бюджет» на 28,6 тыс.рублей, по счету 130312000 «Расчеты по налогу на имущество организации» на 4640,5 тыс.рублей (аванс за 4 кв.2024 года).</w:t>
      </w:r>
    </w:p>
    <w:p w:rsidR="003C7042" w:rsidRDefault="003C7042" w:rsidP="003C7042">
      <w:pPr>
        <w:ind w:firstLine="708"/>
        <w:jc w:val="both"/>
      </w:pPr>
      <w:r>
        <w:t>По счету 020500000 «Расчеты по доходам» (сч.120521000 120523000, 120529000) отражено начисление доходов по объектам учета аренды (земельные участки, имущество, находящееся в оперативном управлении и в собственности) в соответствии с приказом Минфина России от 31.12.2016 № 258н «Об утверждении федерального стандарта бухгалтерского учета для организаций государственного сектора "Аренда"».</w:t>
      </w:r>
    </w:p>
    <w:p w:rsidR="003C7042" w:rsidRDefault="003C7042" w:rsidP="003C7042">
      <w:pPr>
        <w:ind w:firstLine="708"/>
        <w:jc w:val="both"/>
      </w:pPr>
      <w:r>
        <w:t>Кредиторская задолженность на 01.01.2025 года составила 85092,7 тыс</w:t>
      </w:r>
      <w:proofErr w:type="gramStart"/>
      <w:r>
        <w:t>.р</w:t>
      </w:r>
      <w:proofErr w:type="gramEnd"/>
      <w:r>
        <w:t>ублей (в т.ч. МБТ целевого назначения подлежащие возврату в ОБ 83585,7 тыс.рублей). По сравнению с прошлым периодом без учета остатков МБТ на 01.01.2025, уменьшение кредиторской задолженности – 288,1 тыс</w:t>
      </w:r>
      <w:proofErr w:type="gramStart"/>
      <w:r>
        <w:t>.р</w:t>
      </w:r>
      <w:proofErr w:type="gramEnd"/>
      <w:r>
        <w:t>ублей, в том числе:</w:t>
      </w:r>
    </w:p>
    <w:p w:rsidR="003C7042" w:rsidRDefault="003C7042" w:rsidP="003C7042">
      <w:pPr>
        <w:jc w:val="both"/>
      </w:pPr>
      <w:r>
        <w:rPr>
          <w:u w:val="single"/>
        </w:rPr>
        <w:t>-увеличение в общем объеме кредиторской задолженности по выплатам (счета 120800000,  130200000) на 71,7 тыс. рублей</w:t>
      </w:r>
      <w:r>
        <w:t>, из них:</w:t>
      </w:r>
    </w:p>
    <w:p w:rsidR="003C7042" w:rsidRDefault="003C7042" w:rsidP="003C7042">
      <w:pPr>
        <w:jc w:val="both"/>
      </w:pPr>
      <w:r>
        <w:t xml:space="preserve">            по счету 120826000 «Расчеты с подотчетными лицами по оплате прочих работ и услуг» 1,4 тыс</w:t>
      </w:r>
      <w:proofErr w:type="gramStart"/>
      <w:r>
        <w:t>.р</w:t>
      </w:r>
      <w:proofErr w:type="gramEnd"/>
      <w:r>
        <w:t>ублей, по счету 130222000 «Расчеты по транспортным услугам» 54,1 тыс.рублей, по счету 130225000 «Расчеты по  работам, услугам по содержанию имущества» 2,3 тыс.рублей, по счету 130262000 «Расчеты по пособиям по социальной помощи населению в денежной форме» на 13,9 тыс.рублей.</w:t>
      </w:r>
    </w:p>
    <w:p w:rsidR="003C7042" w:rsidRDefault="003C7042" w:rsidP="003C7042">
      <w:pPr>
        <w:jc w:val="both"/>
      </w:pPr>
      <w:r>
        <w:t>-</w:t>
      </w:r>
      <w:r>
        <w:rPr>
          <w:u w:val="single"/>
        </w:rPr>
        <w:t>уменьшение в общем объеме кредиторской задолженности по выплатам (счета 1205000, 1208000, 1302000, 1303000) на 359,8 тыс</w:t>
      </w:r>
      <w:proofErr w:type="gramStart"/>
      <w:r>
        <w:rPr>
          <w:u w:val="single"/>
        </w:rPr>
        <w:t>.р</w:t>
      </w:r>
      <w:proofErr w:type="gramEnd"/>
      <w:r>
        <w:rPr>
          <w:u w:val="single"/>
        </w:rPr>
        <w:t>ублей, из них:</w:t>
      </w:r>
    </w:p>
    <w:p w:rsidR="003C7042" w:rsidRDefault="003C7042" w:rsidP="003C7042">
      <w:pPr>
        <w:jc w:val="both"/>
      </w:pPr>
      <w:r>
        <w:t xml:space="preserve">             по счету 120531000 «Расчеты по доходам от оказания платных услуг (работ)» на 28,8 тыс.рублей, по счету 120581000 «Расчеты по невыясненным поступлениям» на 179,1 тыс.рублей, по счету 120812000 «Расчеты с подотчетными лицами по прочим несоциальным выплатам персоналу в денежной форме» на 0,3 тыс.рублей, по счету 130221000 «Расчеты по услугам связи» на 34,0 тыс.рублей, по счету 130223000 «Расчеты по коммунальным услугам» на 31,5 тыс.рублей, по счету 130226000 «Расчеты по прочим работам и услугам» на 18,7 тыс. рублей, по счету 130234000 «Расчеты по приобретению материальных запасов» на 57,9 тыс.рублей, по счету 130301000 «Расчеты по налогу на доходы физических лиц» на 2,9 тыс.рублей, по счету 130315000 «Расчеты по единому страховому тарифу» на 6,6 тыс.рублей.</w:t>
      </w:r>
      <w:r>
        <w:rPr>
          <w:u w:val="single"/>
        </w:rPr>
        <w:t xml:space="preserve">   </w:t>
      </w:r>
    </w:p>
    <w:p w:rsidR="003C7042" w:rsidRDefault="003C7042" w:rsidP="003C7042">
      <w:pPr>
        <w:jc w:val="both"/>
        <w:rPr>
          <w:u w:val="single"/>
        </w:rPr>
      </w:pPr>
      <w:r>
        <w:t xml:space="preserve"> </w:t>
      </w:r>
      <w:r>
        <w:rPr>
          <w:u w:val="single"/>
        </w:rPr>
        <w:t>-увеличение задолженности по платежам в бюджет (счет 130305000) на 29259,6 тыс</w:t>
      </w:r>
      <w:proofErr w:type="gramStart"/>
      <w:r>
        <w:rPr>
          <w:u w:val="single"/>
        </w:rPr>
        <w:t>.р</w:t>
      </w:r>
      <w:proofErr w:type="gramEnd"/>
      <w:r>
        <w:rPr>
          <w:u w:val="single"/>
        </w:rPr>
        <w:t>ублей связано</w:t>
      </w:r>
      <w:r w:rsidRPr="00D21EEA">
        <w:t xml:space="preserve"> </w:t>
      </w:r>
      <w:r>
        <w:t>с отражением  в отчетности возвратов неиспользованных остатков МБТ в соответствии с приказом Минфина России от 16.12.2020 № 311н.</w:t>
      </w:r>
    </w:p>
    <w:p w:rsidR="003C7042" w:rsidRDefault="003C7042" w:rsidP="003C7042">
      <w:pPr>
        <w:jc w:val="both"/>
      </w:pPr>
      <w:r>
        <w:t xml:space="preserve">         Просроченная кредиторская задолженность по выплате заработной платы работникам бюджетной сферы, начислениям на оплату труда, оплате работ и услуг муниципальными учреждениями отсутствует.</w:t>
      </w:r>
    </w:p>
    <w:p w:rsidR="008F6C1C" w:rsidRDefault="008F6C1C">
      <w:pPr>
        <w:jc w:val="both"/>
      </w:pPr>
    </w:p>
    <w:p w:rsidR="008F6C1C" w:rsidRDefault="008F6C1C">
      <w:pPr>
        <w:jc w:val="both"/>
      </w:pPr>
    </w:p>
    <w:p w:rsidR="008F6C1C" w:rsidRDefault="008F6C1C">
      <w:pPr>
        <w:jc w:val="both"/>
      </w:pPr>
    </w:p>
    <w:p w:rsidR="008F6C1C" w:rsidRDefault="008F6C1C">
      <w:pPr>
        <w:jc w:val="both"/>
      </w:pPr>
    </w:p>
    <w:p w:rsidR="008F6C1C" w:rsidRDefault="00416CFF">
      <w:pPr>
        <w:jc w:val="both"/>
      </w:pPr>
      <w:r>
        <w:t>Н</w:t>
      </w:r>
      <w:r w:rsidR="006E7E00">
        <w:t>ачальник УФ и НП Каргатского района</w:t>
      </w:r>
    </w:p>
    <w:p w:rsidR="008F6C1C" w:rsidRDefault="006E7E00">
      <w:pPr>
        <w:jc w:val="both"/>
      </w:pPr>
      <w:r>
        <w:t>Новосибирской</w:t>
      </w:r>
      <w:r w:rsidR="00B87B4F">
        <w:t xml:space="preserve"> </w:t>
      </w:r>
      <w:bookmarkStart w:id="0" w:name="_GoBack"/>
      <w:bookmarkEnd w:id="0"/>
      <w:r>
        <w:t xml:space="preserve">области                                                                                                         </w:t>
      </w:r>
      <w:proofErr w:type="spellStart"/>
      <w:r w:rsidR="00416CFF">
        <w:t>Л.В.Кузьмина</w:t>
      </w:r>
      <w:proofErr w:type="spellEnd"/>
    </w:p>
    <w:p w:rsidR="00F91D9D" w:rsidRDefault="00F91D9D">
      <w:pPr>
        <w:jc w:val="both"/>
      </w:pPr>
    </w:p>
    <w:sectPr w:rsidR="00F91D9D" w:rsidSect="00416CFF">
      <w:footerReference w:type="default" r:id="rId9"/>
      <w:pgSz w:w="11906" w:h="16838" w:code="9"/>
      <w:pgMar w:top="567" w:right="567"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76" w:rsidRDefault="00BE1476">
      <w:r>
        <w:separator/>
      </w:r>
    </w:p>
  </w:endnote>
  <w:endnote w:type="continuationSeparator" w:id="0">
    <w:p w:rsidR="00BE1476" w:rsidRDefault="00BE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420348"/>
      <w:docPartObj>
        <w:docPartGallery w:val="Page Numbers (Bottom of Page)"/>
        <w:docPartUnique/>
      </w:docPartObj>
    </w:sdtPr>
    <w:sdtEndPr/>
    <w:sdtContent>
      <w:p w:rsidR="00F74340" w:rsidRDefault="00F74340">
        <w:pPr>
          <w:pStyle w:val="aff0"/>
          <w:jc w:val="right"/>
        </w:pPr>
        <w:r>
          <w:fldChar w:fldCharType="begin"/>
        </w:r>
        <w:r>
          <w:instrText>PAGE   \* MERGEFORMAT</w:instrText>
        </w:r>
        <w:r>
          <w:fldChar w:fldCharType="separate"/>
        </w:r>
        <w:r w:rsidR="00B87B4F">
          <w:rPr>
            <w:noProof/>
          </w:rPr>
          <w:t>20</w:t>
        </w:r>
        <w:r>
          <w:fldChar w:fldCharType="end"/>
        </w:r>
      </w:p>
    </w:sdtContent>
  </w:sdt>
  <w:p w:rsidR="00F74340" w:rsidRDefault="00F74340">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76" w:rsidRDefault="00BE1476">
      <w:r>
        <w:separator/>
      </w:r>
    </w:p>
  </w:footnote>
  <w:footnote w:type="continuationSeparator" w:id="0">
    <w:p w:rsidR="00BE1476" w:rsidRDefault="00BE1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167"/>
    <w:multiLevelType w:val="hybridMultilevel"/>
    <w:tmpl w:val="51708878"/>
    <w:lvl w:ilvl="0" w:tplc="F6EEC0E8">
      <w:start w:val="1"/>
      <w:numFmt w:val="bullet"/>
      <w:lvlText w:val=""/>
      <w:lvlJc w:val="left"/>
      <w:pPr>
        <w:ind w:left="720" w:hanging="360"/>
      </w:pPr>
      <w:rPr>
        <w:rFonts w:ascii="Symbol" w:hAnsi="Symbol" w:hint="default"/>
      </w:rPr>
    </w:lvl>
    <w:lvl w:ilvl="1" w:tplc="212C11B0">
      <w:start w:val="1"/>
      <w:numFmt w:val="bullet"/>
      <w:lvlText w:val="o"/>
      <w:lvlJc w:val="left"/>
      <w:pPr>
        <w:ind w:left="1440" w:hanging="360"/>
      </w:pPr>
      <w:rPr>
        <w:rFonts w:ascii="Courier New" w:hAnsi="Courier New" w:cs="Courier New" w:hint="default"/>
      </w:rPr>
    </w:lvl>
    <w:lvl w:ilvl="2" w:tplc="CB088702">
      <w:start w:val="1"/>
      <w:numFmt w:val="bullet"/>
      <w:lvlText w:val=""/>
      <w:lvlJc w:val="left"/>
      <w:pPr>
        <w:ind w:left="2160" w:hanging="360"/>
      </w:pPr>
      <w:rPr>
        <w:rFonts w:ascii="Wingdings" w:hAnsi="Wingdings" w:hint="default"/>
      </w:rPr>
    </w:lvl>
    <w:lvl w:ilvl="3" w:tplc="B6AEB166">
      <w:start w:val="1"/>
      <w:numFmt w:val="bullet"/>
      <w:lvlText w:val=""/>
      <w:lvlJc w:val="left"/>
      <w:pPr>
        <w:ind w:left="2880" w:hanging="360"/>
      </w:pPr>
      <w:rPr>
        <w:rFonts w:ascii="Symbol" w:hAnsi="Symbol" w:hint="default"/>
      </w:rPr>
    </w:lvl>
    <w:lvl w:ilvl="4" w:tplc="297E4B7A">
      <w:start w:val="1"/>
      <w:numFmt w:val="bullet"/>
      <w:lvlText w:val="o"/>
      <w:lvlJc w:val="left"/>
      <w:pPr>
        <w:ind w:left="3600" w:hanging="360"/>
      </w:pPr>
      <w:rPr>
        <w:rFonts w:ascii="Courier New" w:hAnsi="Courier New" w:cs="Courier New" w:hint="default"/>
      </w:rPr>
    </w:lvl>
    <w:lvl w:ilvl="5" w:tplc="EDA43BFE">
      <w:start w:val="1"/>
      <w:numFmt w:val="bullet"/>
      <w:lvlText w:val=""/>
      <w:lvlJc w:val="left"/>
      <w:pPr>
        <w:ind w:left="4320" w:hanging="360"/>
      </w:pPr>
      <w:rPr>
        <w:rFonts w:ascii="Wingdings" w:hAnsi="Wingdings" w:hint="default"/>
      </w:rPr>
    </w:lvl>
    <w:lvl w:ilvl="6" w:tplc="EFB80352">
      <w:start w:val="1"/>
      <w:numFmt w:val="bullet"/>
      <w:lvlText w:val=""/>
      <w:lvlJc w:val="left"/>
      <w:pPr>
        <w:ind w:left="5040" w:hanging="360"/>
      </w:pPr>
      <w:rPr>
        <w:rFonts w:ascii="Symbol" w:hAnsi="Symbol" w:hint="default"/>
      </w:rPr>
    </w:lvl>
    <w:lvl w:ilvl="7" w:tplc="9B0EFFF8">
      <w:start w:val="1"/>
      <w:numFmt w:val="bullet"/>
      <w:lvlText w:val="o"/>
      <w:lvlJc w:val="left"/>
      <w:pPr>
        <w:ind w:left="5760" w:hanging="360"/>
      </w:pPr>
      <w:rPr>
        <w:rFonts w:ascii="Courier New" w:hAnsi="Courier New" w:cs="Courier New" w:hint="default"/>
      </w:rPr>
    </w:lvl>
    <w:lvl w:ilvl="8" w:tplc="7304F35C">
      <w:start w:val="1"/>
      <w:numFmt w:val="bullet"/>
      <w:lvlText w:val=""/>
      <w:lvlJc w:val="left"/>
      <w:pPr>
        <w:ind w:left="6480" w:hanging="360"/>
      </w:pPr>
      <w:rPr>
        <w:rFonts w:ascii="Wingdings" w:hAnsi="Wingdings" w:hint="default"/>
      </w:rPr>
    </w:lvl>
  </w:abstractNum>
  <w:abstractNum w:abstractNumId="1">
    <w:nsid w:val="1E443FF8"/>
    <w:multiLevelType w:val="hybridMultilevel"/>
    <w:tmpl w:val="BD88AAA2"/>
    <w:lvl w:ilvl="0" w:tplc="82B0201C">
      <w:start w:val="1"/>
      <w:numFmt w:val="bullet"/>
      <w:lvlText w:val="-"/>
      <w:lvlJc w:val="left"/>
      <w:pPr>
        <w:tabs>
          <w:tab w:val="num" w:pos="720"/>
        </w:tabs>
        <w:ind w:left="720" w:hanging="360"/>
      </w:pPr>
      <w:rPr>
        <w:rFonts w:ascii="Times New Roman" w:eastAsia="Times New Roman" w:hAnsi="Times New Roman" w:cs="Times New Roman" w:hint="default"/>
      </w:rPr>
    </w:lvl>
    <w:lvl w:ilvl="1" w:tplc="296ED1D2">
      <w:start w:val="1"/>
      <w:numFmt w:val="bullet"/>
      <w:lvlText w:val="o"/>
      <w:lvlJc w:val="left"/>
      <w:pPr>
        <w:tabs>
          <w:tab w:val="num" w:pos="1440"/>
        </w:tabs>
        <w:ind w:left="1440" w:hanging="360"/>
      </w:pPr>
      <w:rPr>
        <w:rFonts w:ascii="Courier New" w:hAnsi="Courier New" w:hint="default"/>
      </w:rPr>
    </w:lvl>
    <w:lvl w:ilvl="2" w:tplc="E1BA2E54">
      <w:start w:val="1"/>
      <w:numFmt w:val="bullet"/>
      <w:lvlText w:val=""/>
      <w:lvlJc w:val="left"/>
      <w:pPr>
        <w:tabs>
          <w:tab w:val="num" w:pos="2160"/>
        </w:tabs>
        <w:ind w:left="2160" w:hanging="360"/>
      </w:pPr>
      <w:rPr>
        <w:rFonts w:ascii="Wingdings" w:hAnsi="Wingdings" w:hint="default"/>
      </w:rPr>
    </w:lvl>
    <w:lvl w:ilvl="3" w:tplc="C8D09262">
      <w:start w:val="1"/>
      <w:numFmt w:val="bullet"/>
      <w:lvlText w:val=""/>
      <w:lvlJc w:val="left"/>
      <w:pPr>
        <w:tabs>
          <w:tab w:val="num" w:pos="2880"/>
        </w:tabs>
        <w:ind w:left="2880" w:hanging="360"/>
      </w:pPr>
      <w:rPr>
        <w:rFonts w:ascii="Symbol" w:hAnsi="Symbol" w:hint="default"/>
      </w:rPr>
    </w:lvl>
    <w:lvl w:ilvl="4" w:tplc="606C817C">
      <w:start w:val="1"/>
      <w:numFmt w:val="bullet"/>
      <w:lvlText w:val="o"/>
      <w:lvlJc w:val="left"/>
      <w:pPr>
        <w:tabs>
          <w:tab w:val="num" w:pos="3600"/>
        </w:tabs>
        <w:ind w:left="3600" w:hanging="360"/>
      </w:pPr>
      <w:rPr>
        <w:rFonts w:ascii="Courier New" w:hAnsi="Courier New" w:hint="default"/>
      </w:rPr>
    </w:lvl>
    <w:lvl w:ilvl="5" w:tplc="0FAA33D6">
      <w:start w:val="1"/>
      <w:numFmt w:val="bullet"/>
      <w:lvlText w:val=""/>
      <w:lvlJc w:val="left"/>
      <w:pPr>
        <w:tabs>
          <w:tab w:val="num" w:pos="4320"/>
        </w:tabs>
        <w:ind w:left="4320" w:hanging="360"/>
      </w:pPr>
      <w:rPr>
        <w:rFonts w:ascii="Wingdings" w:hAnsi="Wingdings" w:hint="default"/>
      </w:rPr>
    </w:lvl>
    <w:lvl w:ilvl="6" w:tplc="E550E252">
      <w:start w:val="1"/>
      <w:numFmt w:val="bullet"/>
      <w:lvlText w:val=""/>
      <w:lvlJc w:val="left"/>
      <w:pPr>
        <w:tabs>
          <w:tab w:val="num" w:pos="5040"/>
        </w:tabs>
        <w:ind w:left="5040" w:hanging="360"/>
      </w:pPr>
      <w:rPr>
        <w:rFonts w:ascii="Symbol" w:hAnsi="Symbol" w:hint="default"/>
      </w:rPr>
    </w:lvl>
    <w:lvl w:ilvl="7" w:tplc="EB62A710">
      <w:start w:val="1"/>
      <w:numFmt w:val="bullet"/>
      <w:lvlText w:val="o"/>
      <w:lvlJc w:val="left"/>
      <w:pPr>
        <w:tabs>
          <w:tab w:val="num" w:pos="5760"/>
        </w:tabs>
        <w:ind w:left="5760" w:hanging="360"/>
      </w:pPr>
      <w:rPr>
        <w:rFonts w:ascii="Courier New" w:hAnsi="Courier New" w:hint="default"/>
      </w:rPr>
    </w:lvl>
    <w:lvl w:ilvl="8" w:tplc="BD4EE918">
      <w:start w:val="1"/>
      <w:numFmt w:val="bullet"/>
      <w:lvlText w:val=""/>
      <w:lvlJc w:val="left"/>
      <w:pPr>
        <w:tabs>
          <w:tab w:val="num" w:pos="6480"/>
        </w:tabs>
        <w:ind w:left="6480" w:hanging="360"/>
      </w:pPr>
      <w:rPr>
        <w:rFonts w:ascii="Wingdings" w:hAnsi="Wingdings" w:hint="default"/>
      </w:rPr>
    </w:lvl>
  </w:abstractNum>
  <w:abstractNum w:abstractNumId="2">
    <w:nsid w:val="32453EE8"/>
    <w:multiLevelType w:val="hybridMultilevel"/>
    <w:tmpl w:val="00447F2E"/>
    <w:lvl w:ilvl="0" w:tplc="782A4512">
      <w:start w:val="1"/>
      <w:numFmt w:val="bullet"/>
      <w:lvlText w:val=""/>
      <w:lvlJc w:val="left"/>
      <w:pPr>
        <w:ind w:left="720" w:hanging="360"/>
      </w:pPr>
      <w:rPr>
        <w:rFonts w:ascii="Symbol" w:hAnsi="Symbol" w:hint="default"/>
      </w:rPr>
    </w:lvl>
    <w:lvl w:ilvl="1" w:tplc="316428DA">
      <w:start w:val="1"/>
      <w:numFmt w:val="bullet"/>
      <w:lvlText w:val="o"/>
      <w:lvlJc w:val="left"/>
      <w:pPr>
        <w:ind w:left="1440" w:hanging="360"/>
      </w:pPr>
      <w:rPr>
        <w:rFonts w:ascii="Courier New" w:hAnsi="Courier New" w:cs="Courier New" w:hint="default"/>
      </w:rPr>
    </w:lvl>
    <w:lvl w:ilvl="2" w:tplc="7AD242DC">
      <w:start w:val="1"/>
      <w:numFmt w:val="bullet"/>
      <w:lvlText w:val=""/>
      <w:lvlJc w:val="left"/>
      <w:pPr>
        <w:ind w:left="2160" w:hanging="360"/>
      </w:pPr>
      <w:rPr>
        <w:rFonts w:ascii="Wingdings" w:hAnsi="Wingdings" w:hint="default"/>
      </w:rPr>
    </w:lvl>
    <w:lvl w:ilvl="3" w:tplc="5E7E9D54">
      <w:start w:val="1"/>
      <w:numFmt w:val="bullet"/>
      <w:lvlText w:val=""/>
      <w:lvlJc w:val="left"/>
      <w:pPr>
        <w:ind w:left="2880" w:hanging="360"/>
      </w:pPr>
      <w:rPr>
        <w:rFonts w:ascii="Symbol" w:hAnsi="Symbol" w:hint="default"/>
      </w:rPr>
    </w:lvl>
    <w:lvl w:ilvl="4" w:tplc="4E883E98">
      <w:start w:val="1"/>
      <w:numFmt w:val="bullet"/>
      <w:lvlText w:val="o"/>
      <w:lvlJc w:val="left"/>
      <w:pPr>
        <w:ind w:left="3600" w:hanging="360"/>
      </w:pPr>
      <w:rPr>
        <w:rFonts w:ascii="Courier New" w:hAnsi="Courier New" w:cs="Courier New" w:hint="default"/>
      </w:rPr>
    </w:lvl>
    <w:lvl w:ilvl="5" w:tplc="D492A594">
      <w:start w:val="1"/>
      <w:numFmt w:val="bullet"/>
      <w:lvlText w:val=""/>
      <w:lvlJc w:val="left"/>
      <w:pPr>
        <w:ind w:left="4320" w:hanging="360"/>
      </w:pPr>
      <w:rPr>
        <w:rFonts w:ascii="Wingdings" w:hAnsi="Wingdings" w:hint="default"/>
      </w:rPr>
    </w:lvl>
    <w:lvl w:ilvl="6" w:tplc="C00E7D9E">
      <w:start w:val="1"/>
      <w:numFmt w:val="bullet"/>
      <w:lvlText w:val=""/>
      <w:lvlJc w:val="left"/>
      <w:pPr>
        <w:ind w:left="5040" w:hanging="360"/>
      </w:pPr>
      <w:rPr>
        <w:rFonts w:ascii="Symbol" w:hAnsi="Symbol" w:hint="default"/>
      </w:rPr>
    </w:lvl>
    <w:lvl w:ilvl="7" w:tplc="BD7EFA94">
      <w:start w:val="1"/>
      <w:numFmt w:val="bullet"/>
      <w:lvlText w:val="o"/>
      <w:lvlJc w:val="left"/>
      <w:pPr>
        <w:ind w:left="5760" w:hanging="360"/>
      </w:pPr>
      <w:rPr>
        <w:rFonts w:ascii="Courier New" w:hAnsi="Courier New" w:cs="Courier New" w:hint="default"/>
      </w:rPr>
    </w:lvl>
    <w:lvl w:ilvl="8" w:tplc="8228C0BC">
      <w:start w:val="1"/>
      <w:numFmt w:val="bullet"/>
      <w:lvlText w:val=""/>
      <w:lvlJc w:val="left"/>
      <w:pPr>
        <w:ind w:left="6480" w:hanging="360"/>
      </w:pPr>
      <w:rPr>
        <w:rFonts w:ascii="Wingdings" w:hAnsi="Wingdings" w:hint="default"/>
      </w:rPr>
    </w:lvl>
  </w:abstractNum>
  <w:abstractNum w:abstractNumId="3">
    <w:nsid w:val="5F993C52"/>
    <w:multiLevelType w:val="hybridMultilevel"/>
    <w:tmpl w:val="EBC807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1C"/>
    <w:rsid w:val="000056C9"/>
    <w:rsid w:val="00005D9B"/>
    <w:rsid w:val="00007877"/>
    <w:rsid w:val="00011FC2"/>
    <w:rsid w:val="000310AF"/>
    <w:rsid w:val="00031B64"/>
    <w:rsid w:val="00037E6B"/>
    <w:rsid w:val="00062D16"/>
    <w:rsid w:val="00071D13"/>
    <w:rsid w:val="00095D31"/>
    <w:rsid w:val="000978AF"/>
    <w:rsid w:val="000A04C2"/>
    <w:rsid w:val="000C45B7"/>
    <w:rsid w:val="000D3CEB"/>
    <w:rsid w:val="000D43BF"/>
    <w:rsid w:val="000F6253"/>
    <w:rsid w:val="001308AE"/>
    <w:rsid w:val="001320B7"/>
    <w:rsid w:val="00144A89"/>
    <w:rsid w:val="00146786"/>
    <w:rsid w:val="0016255E"/>
    <w:rsid w:val="0018196A"/>
    <w:rsid w:val="0019189B"/>
    <w:rsid w:val="001A37C1"/>
    <w:rsid w:val="001A4162"/>
    <w:rsid w:val="001A76ED"/>
    <w:rsid w:val="001C48C9"/>
    <w:rsid w:val="001E370A"/>
    <w:rsid w:val="001F6DF1"/>
    <w:rsid w:val="002026C2"/>
    <w:rsid w:val="00206234"/>
    <w:rsid w:val="00215999"/>
    <w:rsid w:val="002366C0"/>
    <w:rsid w:val="0024278B"/>
    <w:rsid w:val="00252F43"/>
    <w:rsid w:val="00253928"/>
    <w:rsid w:val="00263092"/>
    <w:rsid w:val="0028156E"/>
    <w:rsid w:val="002B0871"/>
    <w:rsid w:val="002C05C2"/>
    <w:rsid w:val="002C55D2"/>
    <w:rsid w:val="002C7A43"/>
    <w:rsid w:val="002D4F08"/>
    <w:rsid w:val="002F4F9D"/>
    <w:rsid w:val="0030045E"/>
    <w:rsid w:val="00311EFE"/>
    <w:rsid w:val="00317FCD"/>
    <w:rsid w:val="00321B79"/>
    <w:rsid w:val="00322BA2"/>
    <w:rsid w:val="00333D9A"/>
    <w:rsid w:val="00340AA6"/>
    <w:rsid w:val="003714EA"/>
    <w:rsid w:val="0038013E"/>
    <w:rsid w:val="003821A1"/>
    <w:rsid w:val="00397D3E"/>
    <w:rsid w:val="003A2BC8"/>
    <w:rsid w:val="003A3C46"/>
    <w:rsid w:val="003B1CEB"/>
    <w:rsid w:val="003B7EF4"/>
    <w:rsid w:val="003C7042"/>
    <w:rsid w:val="003D76A9"/>
    <w:rsid w:val="003D78DA"/>
    <w:rsid w:val="003E1375"/>
    <w:rsid w:val="003F7FF6"/>
    <w:rsid w:val="00404E23"/>
    <w:rsid w:val="00405ED3"/>
    <w:rsid w:val="00414369"/>
    <w:rsid w:val="00416CFF"/>
    <w:rsid w:val="00437651"/>
    <w:rsid w:val="00457A70"/>
    <w:rsid w:val="00466EB1"/>
    <w:rsid w:val="00477A73"/>
    <w:rsid w:val="00487E9E"/>
    <w:rsid w:val="00490928"/>
    <w:rsid w:val="004921B6"/>
    <w:rsid w:val="00492B86"/>
    <w:rsid w:val="00493E75"/>
    <w:rsid w:val="00495B4C"/>
    <w:rsid w:val="004975FD"/>
    <w:rsid w:val="004A0E30"/>
    <w:rsid w:val="004A47BB"/>
    <w:rsid w:val="004A4DDC"/>
    <w:rsid w:val="004B0B60"/>
    <w:rsid w:val="004C0794"/>
    <w:rsid w:val="004C7CB0"/>
    <w:rsid w:val="004D04F2"/>
    <w:rsid w:val="005237BF"/>
    <w:rsid w:val="0055260F"/>
    <w:rsid w:val="00555EFE"/>
    <w:rsid w:val="00561679"/>
    <w:rsid w:val="005617DE"/>
    <w:rsid w:val="00566E8D"/>
    <w:rsid w:val="00580AF2"/>
    <w:rsid w:val="00592381"/>
    <w:rsid w:val="005A05FE"/>
    <w:rsid w:val="005A6276"/>
    <w:rsid w:val="005C7D21"/>
    <w:rsid w:val="005E1240"/>
    <w:rsid w:val="005F2F24"/>
    <w:rsid w:val="005F4157"/>
    <w:rsid w:val="005F5D2C"/>
    <w:rsid w:val="00620D3C"/>
    <w:rsid w:val="00641D2A"/>
    <w:rsid w:val="00646F88"/>
    <w:rsid w:val="0065003F"/>
    <w:rsid w:val="00676D2D"/>
    <w:rsid w:val="006859F7"/>
    <w:rsid w:val="00687A10"/>
    <w:rsid w:val="006A3ED7"/>
    <w:rsid w:val="006C4A08"/>
    <w:rsid w:val="006E7E00"/>
    <w:rsid w:val="00743263"/>
    <w:rsid w:val="0074776B"/>
    <w:rsid w:val="00754293"/>
    <w:rsid w:val="00762E5A"/>
    <w:rsid w:val="007672CC"/>
    <w:rsid w:val="00767B03"/>
    <w:rsid w:val="00787E14"/>
    <w:rsid w:val="00790D64"/>
    <w:rsid w:val="007A6DD8"/>
    <w:rsid w:val="007D65A8"/>
    <w:rsid w:val="007F6333"/>
    <w:rsid w:val="008216DD"/>
    <w:rsid w:val="0082489D"/>
    <w:rsid w:val="00827086"/>
    <w:rsid w:val="00836528"/>
    <w:rsid w:val="00846C44"/>
    <w:rsid w:val="00847582"/>
    <w:rsid w:val="00860E2A"/>
    <w:rsid w:val="008663BE"/>
    <w:rsid w:val="00871CCE"/>
    <w:rsid w:val="008B1D44"/>
    <w:rsid w:val="008D0235"/>
    <w:rsid w:val="008D70B9"/>
    <w:rsid w:val="008E4CCB"/>
    <w:rsid w:val="008F55CC"/>
    <w:rsid w:val="008F6C1C"/>
    <w:rsid w:val="008F7AE6"/>
    <w:rsid w:val="009231D3"/>
    <w:rsid w:val="0093247A"/>
    <w:rsid w:val="009453B0"/>
    <w:rsid w:val="00947344"/>
    <w:rsid w:val="00964060"/>
    <w:rsid w:val="0096572B"/>
    <w:rsid w:val="00972AF3"/>
    <w:rsid w:val="00976C24"/>
    <w:rsid w:val="00983ED7"/>
    <w:rsid w:val="00993731"/>
    <w:rsid w:val="009A4BE5"/>
    <w:rsid w:val="009B2946"/>
    <w:rsid w:val="009B336B"/>
    <w:rsid w:val="009E050F"/>
    <w:rsid w:val="00A000D1"/>
    <w:rsid w:val="00A03EC1"/>
    <w:rsid w:val="00A051FF"/>
    <w:rsid w:val="00A13F59"/>
    <w:rsid w:val="00A26F89"/>
    <w:rsid w:val="00A27195"/>
    <w:rsid w:val="00A46929"/>
    <w:rsid w:val="00A61375"/>
    <w:rsid w:val="00A76697"/>
    <w:rsid w:val="00A76EC4"/>
    <w:rsid w:val="00AA46D9"/>
    <w:rsid w:val="00AB2096"/>
    <w:rsid w:val="00AB6BD4"/>
    <w:rsid w:val="00AC0B6C"/>
    <w:rsid w:val="00AC6A35"/>
    <w:rsid w:val="00AF3E04"/>
    <w:rsid w:val="00B213CF"/>
    <w:rsid w:val="00B4091D"/>
    <w:rsid w:val="00B45091"/>
    <w:rsid w:val="00B62936"/>
    <w:rsid w:val="00B62C8B"/>
    <w:rsid w:val="00B70409"/>
    <w:rsid w:val="00B87B4F"/>
    <w:rsid w:val="00BB3FC9"/>
    <w:rsid w:val="00BC1257"/>
    <w:rsid w:val="00BE1476"/>
    <w:rsid w:val="00BE344A"/>
    <w:rsid w:val="00BE530B"/>
    <w:rsid w:val="00BE7339"/>
    <w:rsid w:val="00BF4DC2"/>
    <w:rsid w:val="00BF611D"/>
    <w:rsid w:val="00BF61D9"/>
    <w:rsid w:val="00C01F1E"/>
    <w:rsid w:val="00C0391A"/>
    <w:rsid w:val="00C03CC4"/>
    <w:rsid w:val="00C25652"/>
    <w:rsid w:val="00C4561F"/>
    <w:rsid w:val="00C609D5"/>
    <w:rsid w:val="00C66A0A"/>
    <w:rsid w:val="00C87653"/>
    <w:rsid w:val="00C9776E"/>
    <w:rsid w:val="00CA26CD"/>
    <w:rsid w:val="00CB5413"/>
    <w:rsid w:val="00CB77E5"/>
    <w:rsid w:val="00CC1821"/>
    <w:rsid w:val="00CE6104"/>
    <w:rsid w:val="00CF36A7"/>
    <w:rsid w:val="00D158B8"/>
    <w:rsid w:val="00D334AE"/>
    <w:rsid w:val="00D535AD"/>
    <w:rsid w:val="00D65305"/>
    <w:rsid w:val="00D911C9"/>
    <w:rsid w:val="00D94B95"/>
    <w:rsid w:val="00D95B1D"/>
    <w:rsid w:val="00D95D83"/>
    <w:rsid w:val="00D96A2E"/>
    <w:rsid w:val="00DA118F"/>
    <w:rsid w:val="00DA1784"/>
    <w:rsid w:val="00DC5299"/>
    <w:rsid w:val="00DD32D0"/>
    <w:rsid w:val="00DF5EEC"/>
    <w:rsid w:val="00DF7BDD"/>
    <w:rsid w:val="00E443F1"/>
    <w:rsid w:val="00E61D92"/>
    <w:rsid w:val="00E710EA"/>
    <w:rsid w:val="00E816A8"/>
    <w:rsid w:val="00E83BB4"/>
    <w:rsid w:val="00E946A4"/>
    <w:rsid w:val="00ED7D4E"/>
    <w:rsid w:val="00EE058E"/>
    <w:rsid w:val="00EE3450"/>
    <w:rsid w:val="00EF7E6B"/>
    <w:rsid w:val="00F051EA"/>
    <w:rsid w:val="00F11EB6"/>
    <w:rsid w:val="00F14ED1"/>
    <w:rsid w:val="00F16823"/>
    <w:rsid w:val="00F22304"/>
    <w:rsid w:val="00F23A91"/>
    <w:rsid w:val="00F624D0"/>
    <w:rsid w:val="00F74340"/>
    <w:rsid w:val="00F756DE"/>
    <w:rsid w:val="00F91D9D"/>
    <w:rsid w:val="00F93C56"/>
    <w:rsid w:val="00F93DA3"/>
    <w:rsid w:val="00FB4BE0"/>
    <w:rsid w:val="00FC007A"/>
    <w:rsid w:val="00FD4E23"/>
    <w:rsid w:val="00FE2AC8"/>
    <w:rsid w:val="00FE6B90"/>
    <w:rsid w:val="00FE7C6E"/>
    <w:rsid w:val="00FF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link w:val="1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link w:val="210"/>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link w:val="1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Normal (Web)"/>
    <w:basedOn w:val="a"/>
    <w:pPr>
      <w:spacing w:after="75"/>
    </w:pPr>
    <w:rPr>
      <w:rFonts w:ascii="Verdana" w:hAnsi="Verdana"/>
      <w:color w:val="000000"/>
      <w:sz w:val="18"/>
      <w:szCs w:val="18"/>
    </w:rPr>
  </w:style>
  <w:style w:type="paragraph" w:styleId="af5">
    <w:name w:val="List Paragraph"/>
    <w:basedOn w:val="a"/>
    <w:uiPriority w:val="34"/>
    <w:qFormat/>
    <w:pPr>
      <w:ind w:left="720"/>
      <w:contextualSpacing/>
    </w:pPr>
  </w:style>
  <w:style w:type="paragraph" w:styleId="24">
    <w:name w:val="Body Text 2"/>
    <w:basedOn w:val="a"/>
    <w:link w:val="25"/>
    <w:pPr>
      <w:jc w:val="both"/>
    </w:pPr>
  </w:style>
  <w:style w:type="character" w:customStyle="1" w:styleId="25">
    <w:name w:val="Основной текст 2 Знак"/>
    <w:basedOn w:val="a0"/>
    <w:link w:val="24"/>
    <w:rPr>
      <w:rFonts w:ascii="Times New Roman" w:eastAsia="Times New Roman" w:hAnsi="Times New Roman" w:cs="Times New Roman"/>
      <w:sz w:val="24"/>
      <w:szCs w:val="24"/>
      <w:lang w:eastAsia="ru-RU"/>
    </w:rPr>
  </w:style>
  <w:style w:type="paragraph" w:styleId="af6">
    <w:name w:val="Body Text"/>
    <w:basedOn w:val="a"/>
    <w:link w:val="af7"/>
    <w:unhideWhenUsed/>
    <w:pPr>
      <w:spacing w:after="120"/>
    </w:pPr>
  </w:style>
  <w:style w:type="character" w:customStyle="1" w:styleId="af7">
    <w:name w:val="Основной текст Знак"/>
    <w:basedOn w:val="a0"/>
    <w:link w:val="af6"/>
    <w:rPr>
      <w:rFonts w:ascii="Times New Roman" w:eastAsia="Times New Roman" w:hAnsi="Times New Roman" w:cs="Times New Roman"/>
      <w:sz w:val="24"/>
      <w:szCs w:val="24"/>
      <w:lang w:eastAsia="ru-RU"/>
    </w:rPr>
  </w:style>
  <w:style w:type="paragraph" w:customStyle="1" w:styleId="14">
    <w:name w:val="Знак1"/>
    <w:basedOn w:val="a"/>
    <w:pPr>
      <w:spacing w:after="160" w:line="240" w:lineRule="exact"/>
      <w:jc w:val="both"/>
    </w:pPr>
    <w:rPr>
      <w:rFonts w:ascii="Verdana" w:hAnsi="Verdana" w:cs="Arial"/>
      <w:sz w:val="20"/>
      <w:szCs w:val="20"/>
      <w:lang w:val="en-US" w:eastAsia="en-US"/>
    </w:rPr>
  </w:style>
  <w:style w:type="paragraph" w:customStyle="1" w:styleId="BodyText21">
    <w:name w:val="Body Text 21"/>
    <w:basedOn w:val="a"/>
    <w:pPr>
      <w:ind w:right="84"/>
      <w:jc w:val="both"/>
    </w:pPr>
    <w:rPr>
      <w:sz w:val="28"/>
      <w:szCs w:val="20"/>
    </w:rPr>
  </w:style>
  <w:style w:type="paragraph" w:customStyle="1" w:styleId="Default">
    <w:name w:val="Default"/>
    <w:rPr>
      <w:rFonts w:ascii="Times New Roman" w:hAnsi="Times New Roman" w:cs="Times New Roman"/>
      <w:color w:val="000000"/>
      <w:sz w:val="24"/>
      <w:szCs w:val="24"/>
    </w:rPr>
  </w:style>
  <w:style w:type="table" w:styleId="a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ody Text Indent"/>
    <w:basedOn w:val="a"/>
    <w:link w:val="afa"/>
    <w:uiPriority w:val="99"/>
    <w:unhideWhenUsed/>
    <w:pPr>
      <w:spacing w:after="120"/>
      <w:ind w:left="283"/>
    </w:pPr>
  </w:style>
  <w:style w:type="character" w:customStyle="1" w:styleId="afa">
    <w:name w:val="Основной текст с отступом Знак"/>
    <w:basedOn w:val="a0"/>
    <w:link w:val="af9"/>
    <w:uiPriority w:val="99"/>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cs="Times New Roman"/>
      <w:sz w:val="20"/>
      <w:szCs w:val="20"/>
      <w:lang w:eastAsia="ru-RU"/>
    </w:rPr>
  </w:style>
  <w:style w:type="character" w:customStyle="1" w:styleId="60">
    <w:name w:val="Заголовок 6 Знак"/>
    <w:basedOn w:val="a0"/>
    <w:link w:val="6"/>
    <w:rPr>
      <w:rFonts w:ascii="Times New Roman" w:eastAsia="Times New Roman" w:hAnsi="Times New Roman" w:cs="Times New Roman"/>
      <w:b/>
      <w:bCs/>
      <w:lang w:eastAsia="ru-RU"/>
    </w:rPr>
  </w:style>
  <w:style w:type="paragraph" w:customStyle="1" w:styleId="26">
    <w:name w:val="Обычный2"/>
    <w:rPr>
      <w:rFonts w:ascii="Times New Roman" w:eastAsia="Times New Roman" w:hAnsi="Times New Roman" w:cs="Times New Roman"/>
      <w:sz w:val="20"/>
      <w:szCs w:val="20"/>
      <w:lang w:eastAsia="ru-RU"/>
    </w:rPr>
  </w:style>
  <w:style w:type="paragraph" w:customStyle="1" w:styleId="ConsPlusNormal">
    <w:name w:val="ConsPlusNormal"/>
    <w:pPr>
      <w:ind w:firstLine="720"/>
    </w:pPr>
    <w:rPr>
      <w:rFonts w:ascii="Arial" w:eastAsia="Times New Roman" w:hAnsi="Arial" w:cs="Times New Roman"/>
      <w:sz w:val="20"/>
      <w:szCs w:val="20"/>
      <w:lang w:eastAsia="ru-RU"/>
    </w:rPr>
  </w:style>
  <w:style w:type="paragraph" w:styleId="afb">
    <w:name w:val="Balloon Text"/>
    <w:basedOn w:val="a"/>
    <w:link w:val="afc"/>
    <w:uiPriority w:val="99"/>
    <w:semiHidden/>
    <w:unhideWhenUsed/>
    <w:rPr>
      <w:rFonts w:ascii="Segoe UI" w:hAnsi="Segoe UI" w:cs="Segoe UI"/>
      <w:sz w:val="18"/>
      <w:szCs w:val="18"/>
    </w:rPr>
  </w:style>
  <w:style w:type="character" w:customStyle="1" w:styleId="afc">
    <w:name w:val="Текст выноски Знак"/>
    <w:basedOn w:val="a0"/>
    <w:link w:val="afb"/>
    <w:uiPriority w:val="99"/>
    <w:semiHidden/>
    <w:rPr>
      <w:rFonts w:ascii="Segoe UI" w:eastAsia="Times New Roman" w:hAnsi="Segoe UI" w:cs="Segoe UI"/>
      <w:sz w:val="18"/>
      <w:szCs w:val="18"/>
      <w:lang w:eastAsia="ru-RU"/>
    </w:rPr>
  </w:style>
  <w:style w:type="character" w:styleId="afd">
    <w:name w:val="line number"/>
    <w:basedOn w:val="a0"/>
    <w:uiPriority w:val="99"/>
    <w:semiHidden/>
    <w:unhideWhenUsed/>
  </w:style>
  <w:style w:type="paragraph" w:styleId="afe">
    <w:name w:val="header"/>
    <w:basedOn w:val="a"/>
    <w:link w:val="aff"/>
    <w:unhideWhenUsed/>
    <w:pPr>
      <w:tabs>
        <w:tab w:val="center" w:pos="4677"/>
        <w:tab w:val="right" w:pos="9355"/>
      </w:tabs>
    </w:pPr>
  </w:style>
  <w:style w:type="character" w:customStyle="1" w:styleId="aff">
    <w:name w:val="Верхний колонтитул Знак"/>
    <w:basedOn w:val="a0"/>
    <w:link w:val="afe"/>
    <w:rPr>
      <w:rFonts w:ascii="Times New Roman" w:eastAsia="Times New Roman" w:hAnsi="Times New Roman" w:cs="Times New Roman"/>
      <w:sz w:val="24"/>
      <w:szCs w:val="24"/>
      <w:lang w:eastAsia="ru-RU"/>
    </w:rPr>
  </w:style>
  <w:style w:type="paragraph" w:styleId="aff0">
    <w:name w:val="footer"/>
    <w:basedOn w:val="a"/>
    <w:link w:val="aff1"/>
    <w:uiPriority w:val="99"/>
    <w:unhideWhenUsed/>
    <w:pPr>
      <w:tabs>
        <w:tab w:val="center" w:pos="4677"/>
        <w:tab w:val="right" w:pos="9355"/>
      </w:tabs>
    </w:pPr>
  </w:style>
  <w:style w:type="character" w:customStyle="1" w:styleId="aff1">
    <w:name w:val="Нижний колонтитул Знак"/>
    <w:basedOn w:val="a0"/>
    <w:link w:val="aff0"/>
    <w:uiPriority w:val="99"/>
    <w:rPr>
      <w:rFonts w:ascii="Times New Roman" w:eastAsia="Times New Roman" w:hAnsi="Times New Roman" w:cs="Times New Roman"/>
      <w:sz w:val="24"/>
      <w:szCs w:val="24"/>
      <w:lang w:eastAsia="ru-RU"/>
    </w:rPr>
  </w:style>
  <w:style w:type="paragraph" w:customStyle="1" w:styleId="11">
    <w:name w:val="Основной текст1"/>
    <w:link w:val="Lined-Accent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b/>
      <w:sz w:val="32"/>
      <w:szCs w:val="20"/>
      <w:lang w:eastAsia="ru-RU"/>
    </w:rPr>
  </w:style>
  <w:style w:type="paragraph" w:customStyle="1" w:styleId="210">
    <w:name w:val="Основной текст 21"/>
    <w:link w:val="Bordered"/>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eastAsia="Times New Roman" w:hAnsi="Times New Roman" w:cs="Times New Roman"/>
      <w:sz w:val="28"/>
      <w:szCs w:val="20"/>
      <w:lang w:eastAsia="ru-RU"/>
    </w:rPr>
  </w:style>
  <w:style w:type="paragraph" w:customStyle="1" w:styleId="12">
    <w:name w:val="Верхний колонтитул1"/>
    <w:link w:val="Bordered-Accent6"/>
    <w:pPr>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pPr>
    <w:rPr>
      <w:rFonts w:ascii="Times New Roman" w:eastAsia="Times New Roman" w:hAnsi="Times New Roman" w:cs="Times New Roman"/>
      <w:sz w:val="28"/>
      <w:szCs w:val="20"/>
      <w:lang w:eastAsia="ru-RU"/>
    </w:rPr>
  </w:style>
  <w:style w:type="character" w:customStyle="1" w:styleId="docdata">
    <w:name w:val="docdata"/>
    <w:rsid w:val="009E0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link w:val="1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link w:val="210"/>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link w:val="12"/>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Normal (Web)"/>
    <w:basedOn w:val="a"/>
    <w:pPr>
      <w:spacing w:after="75"/>
    </w:pPr>
    <w:rPr>
      <w:rFonts w:ascii="Verdana" w:hAnsi="Verdana"/>
      <w:color w:val="000000"/>
      <w:sz w:val="18"/>
      <w:szCs w:val="18"/>
    </w:rPr>
  </w:style>
  <w:style w:type="paragraph" w:styleId="af5">
    <w:name w:val="List Paragraph"/>
    <w:basedOn w:val="a"/>
    <w:uiPriority w:val="34"/>
    <w:qFormat/>
    <w:pPr>
      <w:ind w:left="720"/>
      <w:contextualSpacing/>
    </w:pPr>
  </w:style>
  <w:style w:type="paragraph" w:styleId="24">
    <w:name w:val="Body Text 2"/>
    <w:basedOn w:val="a"/>
    <w:link w:val="25"/>
    <w:pPr>
      <w:jc w:val="both"/>
    </w:pPr>
  </w:style>
  <w:style w:type="character" w:customStyle="1" w:styleId="25">
    <w:name w:val="Основной текст 2 Знак"/>
    <w:basedOn w:val="a0"/>
    <w:link w:val="24"/>
    <w:rPr>
      <w:rFonts w:ascii="Times New Roman" w:eastAsia="Times New Roman" w:hAnsi="Times New Roman" w:cs="Times New Roman"/>
      <w:sz w:val="24"/>
      <w:szCs w:val="24"/>
      <w:lang w:eastAsia="ru-RU"/>
    </w:rPr>
  </w:style>
  <w:style w:type="paragraph" w:styleId="af6">
    <w:name w:val="Body Text"/>
    <w:basedOn w:val="a"/>
    <w:link w:val="af7"/>
    <w:unhideWhenUsed/>
    <w:pPr>
      <w:spacing w:after="120"/>
    </w:pPr>
  </w:style>
  <w:style w:type="character" w:customStyle="1" w:styleId="af7">
    <w:name w:val="Основной текст Знак"/>
    <w:basedOn w:val="a0"/>
    <w:link w:val="af6"/>
    <w:rPr>
      <w:rFonts w:ascii="Times New Roman" w:eastAsia="Times New Roman" w:hAnsi="Times New Roman" w:cs="Times New Roman"/>
      <w:sz w:val="24"/>
      <w:szCs w:val="24"/>
      <w:lang w:eastAsia="ru-RU"/>
    </w:rPr>
  </w:style>
  <w:style w:type="paragraph" w:customStyle="1" w:styleId="14">
    <w:name w:val="Знак1"/>
    <w:basedOn w:val="a"/>
    <w:pPr>
      <w:spacing w:after="160" w:line="240" w:lineRule="exact"/>
      <w:jc w:val="both"/>
    </w:pPr>
    <w:rPr>
      <w:rFonts w:ascii="Verdana" w:hAnsi="Verdana" w:cs="Arial"/>
      <w:sz w:val="20"/>
      <w:szCs w:val="20"/>
      <w:lang w:val="en-US" w:eastAsia="en-US"/>
    </w:rPr>
  </w:style>
  <w:style w:type="paragraph" w:customStyle="1" w:styleId="BodyText21">
    <w:name w:val="Body Text 21"/>
    <w:basedOn w:val="a"/>
    <w:pPr>
      <w:ind w:right="84"/>
      <w:jc w:val="both"/>
    </w:pPr>
    <w:rPr>
      <w:sz w:val="28"/>
      <w:szCs w:val="20"/>
    </w:rPr>
  </w:style>
  <w:style w:type="paragraph" w:customStyle="1" w:styleId="Default">
    <w:name w:val="Default"/>
    <w:rPr>
      <w:rFonts w:ascii="Times New Roman" w:hAnsi="Times New Roman" w:cs="Times New Roman"/>
      <w:color w:val="000000"/>
      <w:sz w:val="24"/>
      <w:szCs w:val="24"/>
    </w:rPr>
  </w:style>
  <w:style w:type="table" w:styleId="a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ody Text Indent"/>
    <w:basedOn w:val="a"/>
    <w:link w:val="afa"/>
    <w:uiPriority w:val="99"/>
    <w:unhideWhenUsed/>
    <w:pPr>
      <w:spacing w:after="120"/>
      <w:ind w:left="283"/>
    </w:pPr>
  </w:style>
  <w:style w:type="character" w:customStyle="1" w:styleId="afa">
    <w:name w:val="Основной текст с отступом Знак"/>
    <w:basedOn w:val="a0"/>
    <w:link w:val="af9"/>
    <w:uiPriority w:val="99"/>
    <w:rPr>
      <w:rFonts w:ascii="Times New Roman" w:eastAsia="Times New Roman" w:hAnsi="Times New Roman" w:cs="Times New Roman"/>
      <w:sz w:val="24"/>
      <w:szCs w:val="24"/>
      <w:lang w:eastAsia="ru-RU"/>
    </w:rPr>
  </w:style>
  <w:style w:type="paragraph" w:customStyle="1" w:styleId="15">
    <w:name w:val="Обычный1"/>
    <w:rPr>
      <w:rFonts w:ascii="Times New Roman" w:eastAsia="Times New Roman" w:hAnsi="Times New Roman" w:cs="Times New Roman"/>
      <w:sz w:val="20"/>
      <w:szCs w:val="20"/>
      <w:lang w:eastAsia="ru-RU"/>
    </w:rPr>
  </w:style>
  <w:style w:type="character" w:customStyle="1" w:styleId="60">
    <w:name w:val="Заголовок 6 Знак"/>
    <w:basedOn w:val="a0"/>
    <w:link w:val="6"/>
    <w:rPr>
      <w:rFonts w:ascii="Times New Roman" w:eastAsia="Times New Roman" w:hAnsi="Times New Roman" w:cs="Times New Roman"/>
      <w:b/>
      <w:bCs/>
      <w:lang w:eastAsia="ru-RU"/>
    </w:rPr>
  </w:style>
  <w:style w:type="paragraph" w:customStyle="1" w:styleId="26">
    <w:name w:val="Обычный2"/>
    <w:rPr>
      <w:rFonts w:ascii="Times New Roman" w:eastAsia="Times New Roman" w:hAnsi="Times New Roman" w:cs="Times New Roman"/>
      <w:sz w:val="20"/>
      <w:szCs w:val="20"/>
      <w:lang w:eastAsia="ru-RU"/>
    </w:rPr>
  </w:style>
  <w:style w:type="paragraph" w:customStyle="1" w:styleId="ConsPlusNormal">
    <w:name w:val="ConsPlusNormal"/>
    <w:pPr>
      <w:ind w:firstLine="720"/>
    </w:pPr>
    <w:rPr>
      <w:rFonts w:ascii="Arial" w:eastAsia="Times New Roman" w:hAnsi="Arial" w:cs="Times New Roman"/>
      <w:sz w:val="20"/>
      <w:szCs w:val="20"/>
      <w:lang w:eastAsia="ru-RU"/>
    </w:rPr>
  </w:style>
  <w:style w:type="paragraph" w:styleId="afb">
    <w:name w:val="Balloon Text"/>
    <w:basedOn w:val="a"/>
    <w:link w:val="afc"/>
    <w:uiPriority w:val="99"/>
    <w:semiHidden/>
    <w:unhideWhenUsed/>
    <w:rPr>
      <w:rFonts w:ascii="Segoe UI" w:hAnsi="Segoe UI" w:cs="Segoe UI"/>
      <w:sz w:val="18"/>
      <w:szCs w:val="18"/>
    </w:rPr>
  </w:style>
  <w:style w:type="character" w:customStyle="1" w:styleId="afc">
    <w:name w:val="Текст выноски Знак"/>
    <w:basedOn w:val="a0"/>
    <w:link w:val="afb"/>
    <w:uiPriority w:val="99"/>
    <w:semiHidden/>
    <w:rPr>
      <w:rFonts w:ascii="Segoe UI" w:eastAsia="Times New Roman" w:hAnsi="Segoe UI" w:cs="Segoe UI"/>
      <w:sz w:val="18"/>
      <w:szCs w:val="18"/>
      <w:lang w:eastAsia="ru-RU"/>
    </w:rPr>
  </w:style>
  <w:style w:type="character" w:styleId="afd">
    <w:name w:val="line number"/>
    <w:basedOn w:val="a0"/>
    <w:uiPriority w:val="99"/>
    <w:semiHidden/>
    <w:unhideWhenUsed/>
  </w:style>
  <w:style w:type="paragraph" w:styleId="afe">
    <w:name w:val="header"/>
    <w:basedOn w:val="a"/>
    <w:link w:val="aff"/>
    <w:unhideWhenUsed/>
    <w:pPr>
      <w:tabs>
        <w:tab w:val="center" w:pos="4677"/>
        <w:tab w:val="right" w:pos="9355"/>
      </w:tabs>
    </w:pPr>
  </w:style>
  <w:style w:type="character" w:customStyle="1" w:styleId="aff">
    <w:name w:val="Верхний колонтитул Знак"/>
    <w:basedOn w:val="a0"/>
    <w:link w:val="afe"/>
    <w:rPr>
      <w:rFonts w:ascii="Times New Roman" w:eastAsia="Times New Roman" w:hAnsi="Times New Roman" w:cs="Times New Roman"/>
      <w:sz w:val="24"/>
      <w:szCs w:val="24"/>
      <w:lang w:eastAsia="ru-RU"/>
    </w:rPr>
  </w:style>
  <w:style w:type="paragraph" w:styleId="aff0">
    <w:name w:val="footer"/>
    <w:basedOn w:val="a"/>
    <w:link w:val="aff1"/>
    <w:uiPriority w:val="99"/>
    <w:unhideWhenUsed/>
    <w:pPr>
      <w:tabs>
        <w:tab w:val="center" w:pos="4677"/>
        <w:tab w:val="right" w:pos="9355"/>
      </w:tabs>
    </w:pPr>
  </w:style>
  <w:style w:type="character" w:customStyle="1" w:styleId="aff1">
    <w:name w:val="Нижний колонтитул Знак"/>
    <w:basedOn w:val="a0"/>
    <w:link w:val="aff0"/>
    <w:uiPriority w:val="99"/>
    <w:rPr>
      <w:rFonts w:ascii="Times New Roman" w:eastAsia="Times New Roman" w:hAnsi="Times New Roman" w:cs="Times New Roman"/>
      <w:sz w:val="24"/>
      <w:szCs w:val="24"/>
      <w:lang w:eastAsia="ru-RU"/>
    </w:rPr>
  </w:style>
  <w:style w:type="paragraph" w:customStyle="1" w:styleId="11">
    <w:name w:val="Основной текст1"/>
    <w:link w:val="Lined-Accent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b/>
      <w:sz w:val="32"/>
      <w:szCs w:val="20"/>
      <w:lang w:eastAsia="ru-RU"/>
    </w:rPr>
  </w:style>
  <w:style w:type="paragraph" w:customStyle="1" w:styleId="210">
    <w:name w:val="Основной текст 21"/>
    <w:link w:val="Bordered"/>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eastAsia="Times New Roman" w:hAnsi="Times New Roman" w:cs="Times New Roman"/>
      <w:sz w:val="28"/>
      <w:szCs w:val="20"/>
      <w:lang w:eastAsia="ru-RU"/>
    </w:rPr>
  </w:style>
  <w:style w:type="paragraph" w:customStyle="1" w:styleId="12">
    <w:name w:val="Верхний колонтитул1"/>
    <w:link w:val="Bordered-Accent6"/>
    <w:pPr>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pPr>
    <w:rPr>
      <w:rFonts w:ascii="Times New Roman" w:eastAsia="Times New Roman" w:hAnsi="Times New Roman" w:cs="Times New Roman"/>
      <w:sz w:val="28"/>
      <w:szCs w:val="20"/>
      <w:lang w:eastAsia="ru-RU"/>
    </w:rPr>
  </w:style>
  <w:style w:type="character" w:customStyle="1" w:styleId="docdata">
    <w:name w:val="docdata"/>
    <w:rsid w:val="009E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7984">
      <w:bodyDiv w:val="1"/>
      <w:marLeft w:val="0"/>
      <w:marRight w:val="0"/>
      <w:marTop w:val="0"/>
      <w:marBottom w:val="0"/>
      <w:divBdr>
        <w:top w:val="none" w:sz="0" w:space="0" w:color="auto"/>
        <w:left w:val="none" w:sz="0" w:space="0" w:color="auto"/>
        <w:bottom w:val="none" w:sz="0" w:space="0" w:color="auto"/>
        <w:right w:val="none" w:sz="0" w:space="0" w:color="auto"/>
      </w:divBdr>
    </w:div>
    <w:div w:id="6802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4CC5-A00A-4876-81A3-DD6635D0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5783</TotalTime>
  <Pages>1</Pages>
  <Words>11068</Words>
  <Characters>63089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Лариса Васильевна</dc:creator>
  <cp:keywords/>
  <dc:description/>
  <cp:lastModifiedBy>Пользователь Windows</cp:lastModifiedBy>
  <cp:revision>124</cp:revision>
  <cp:lastPrinted>2024-03-20T11:17:00Z</cp:lastPrinted>
  <dcterms:created xsi:type="dcterms:W3CDTF">2024-03-12T09:01:00Z</dcterms:created>
  <dcterms:modified xsi:type="dcterms:W3CDTF">2025-07-04T05:58:00Z</dcterms:modified>
</cp:coreProperties>
</file>