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3"/>
      </w:pPr>
      <w:r/>
      <w:r/>
    </w:p>
    <w:p>
      <w:pPr>
        <w:pStyle w:val="6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</w:t>
      </w:r>
      <w:r>
        <w:rPr>
          <w:b/>
          <w:sz w:val="28"/>
          <w:szCs w:val="28"/>
        </w:rPr>
      </w:r>
      <w:r/>
    </w:p>
    <w:p>
      <w:pPr>
        <w:pStyle w:val="6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использовании бюджетных ассигнований резервного</w:t>
      </w:r>
      <w:r>
        <w:rPr>
          <w:b/>
          <w:sz w:val="28"/>
          <w:szCs w:val="28"/>
        </w:rPr>
        <w:t xml:space="preserve"> фонда а</w:t>
      </w:r>
      <w:r>
        <w:rPr>
          <w:b/>
          <w:sz w:val="28"/>
          <w:szCs w:val="28"/>
        </w:rPr>
        <w:t xml:space="preserve">дминистрации Каргатского района</w:t>
      </w:r>
      <w:r>
        <w:rPr>
          <w:b/>
          <w:sz w:val="28"/>
          <w:szCs w:val="28"/>
        </w:rPr>
        <w:t xml:space="preserve"> с указанием выделенных сумм и мероприятий, на которые выделены средства</w:t>
      </w:r>
      <w:r>
        <w:rPr>
          <w:b/>
          <w:sz w:val="28"/>
          <w:szCs w:val="28"/>
        </w:rPr>
      </w:r>
      <w:r/>
    </w:p>
    <w:p>
      <w:pPr>
        <w:pStyle w:val="6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01.01.2025</w:t>
      </w:r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</w:r>
      <w:r/>
    </w:p>
    <w:p>
      <w:pPr>
        <w:pStyle w:val="603"/>
      </w:pPr>
      <w:r/>
      <w:r/>
    </w:p>
    <w:p>
      <w:pPr>
        <w:pStyle w:val="603"/>
        <w:numPr>
          <w:ilvl w:val="0"/>
          <w:numId w:val="2"/>
        </w:numPr>
        <w:jc w:val="both"/>
      </w:pPr>
      <w:r>
        <w:t xml:space="preserve">В отчете об исполнении бю</w:t>
      </w:r>
      <w:r>
        <w:t xml:space="preserve">джета Каргатского района за 2024</w:t>
      </w:r>
      <w:r>
        <w:t xml:space="preserve"> год расходы за счет средств резервного фонда администрации Каргатского района составили</w:t>
      </w:r>
      <w:r>
        <w:t xml:space="preserve"> </w:t>
      </w:r>
      <w:r>
        <w:t xml:space="preserve">2257811</w:t>
      </w:r>
      <w:r>
        <w:t xml:space="preserve"> рублей</w:t>
      </w:r>
      <w:r>
        <w:t xml:space="preserve">. Бюджетные ассигнования резервного фонда использовались, согласно, Постановления администрации Каргатского района № </w:t>
      </w:r>
      <w:r>
        <w:t xml:space="preserve">№ 38/82-п от 31.01.2023 года «Об утверждении Порядка использования бюджетных ассигнований резервного фонда администрации Каргатского района Новосибирской области»</w:t>
      </w:r>
      <w:r>
        <w:t xml:space="preserve"> на следующие цели:</w:t>
      </w:r>
      <w:r/>
    </w:p>
    <w:p>
      <w:pPr>
        <w:pStyle w:val="603"/>
        <w:ind w:left="720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</w:r>
      <w:r/>
    </w:p>
    <w:tbl>
      <w:tblPr>
        <w:tblW w:w="989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538"/>
        <w:gridCol w:w="2379"/>
        <w:gridCol w:w="1962"/>
        <w:gridCol w:w="1492"/>
        <w:gridCol w:w="2519"/>
      </w:tblGrid>
      <w:tr>
        <w:trPr>
          <w:trHeight w:val="650"/>
        </w:trPr>
        <w:tc>
          <w:tcPr>
            <w:tcW w:w="1538" w:type="dxa"/>
            <w:vAlign w:val="top"/>
            <w:textDirection w:val="lrTb"/>
            <w:noWrap w:val="false"/>
          </w:tcPr>
          <w:p>
            <w:pPr>
              <w:pStyle w:val="60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№ НПА, дата</w:t>
            </w:r>
            <w:r/>
          </w:p>
        </w:tc>
        <w:tc>
          <w:tcPr>
            <w:tcW w:w="2379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1962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КБК</w:t>
            </w:r>
            <w:r/>
          </w:p>
        </w:tc>
        <w:tc>
          <w:tcPr>
            <w:tcW w:w="1492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Сумма, рублей</w:t>
            </w:r>
            <w:r/>
          </w:p>
        </w:tc>
        <w:tc>
          <w:tcPr>
            <w:tcW w:w="2519" w:type="dxa"/>
            <w:vAlign w:val="top"/>
            <w:textDirection w:val="lrTb"/>
            <w:noWrap w:val="false"/>
          </w:tcPr>
          <w:p>
            <w:pPr>
              <w:pStyle w:val="60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Цель</w:t>
            </w:r>
            <w:r/>
          </w:p>
        </w:tc>
      </w:tr>
      <w:tr>
        <w:trPr>
          <w:trHeight w:val="1217"/>
        </w:trPr>
        <w:tc>
          <w:tcPr>
            <w:tcW w:w="1538" w:type="dxa"/>
            <w:vAlign w:val="top"/>
            <w:textDirection w:val="lrTb"/>
            <w:noWrap w:val="false"/>
          </w:tcPr>
          <w:p>
            <w:pPr>
              <w:pStyle w:val="603"/>
              <w:jc w:val="both"/>
            </w:pPr>
            <w:r>
              <w:t xml:space="preserve">№ 584/82-п от 18.10.2024</w:t>
            </w:r>
            <w:r>
              <w:t xml:space="preserve"> г</w:t>
            </w:r>
            <w:r/>
          </w:p>
        </w:tc>
        <w:tc>
          <w:tcPr>
            <w:tcW w:w="2379" w:type="dxa"/>
            <w:vAlign w:val="top"/>
            <w:textDirection w:val="lrTb"/>
            <w:noWrap w:val="false"/>
          </w:tcPr>
          <w:p>
            <w:pPr>
              <w:pStyle w:val="603"/>
              <w:jc w:val="both"/>
            </w:pPr>
            <w:r>
              <w:t xml:space="preserve">Администрация</w:t>
            </w:r>
            <w:r/>
          </w:p>
          <w:p>
            <w:pPr>
              <w:pStyle w:val="603"/>
              <w:jc w:val="both"/>
            </w:pPr>
            <w:r>
              <w:t xml:space="preserve">Муниципального образования г.Каргата</w:t>
            </w:r>
            <w:r>
              <w:t xml:space="preserve"> </w:t>
            </w:r>
            <w:r>
              <w:t xml:space="preserve">Каргатского района</w:t>
            </w:r>
            <w:r/>
          </w:p>
          <w:p>
            <w:pPr>
              <w:pStyle w:val="603"/>
              <w:jc w:val="both"/>
            </w:pPr>
            <w:r>
              <w:t xml:space="preserve">Новосибирской области</w:t>
            </w:r>
            <w:r/>
          </w:p>
        </w:tc>
        <w:tc>
          <w:tcPr>
            <w:tcW w:w="1962" w:type="dxa"/>
            <w:vAlign w:val="top"/>
            <w:textDirection w:val="lrTb"/>
            <w:noWrap w:val="false"/>
          </w:tcPr>
          <w:p>
            <w:pPr>
              <w:pStyle w:val="603"/>
              <w:jc w:val="both"/>
            </w:pPr>
            <w:r>
              <w:t xml:space="preserve">290-1403-8800001110-540-251</w:t>
            </w:r>
            <w:r/>
          </w:p>
        </w:tc>
        <w:tc>
          <w:tcPr>
            <w:tcW w:w="1492" w:type="dxa"/>
            <w:vAlign w:val="top"/>
            <w:textDirection w:val="lrTb"/>
            <w:noWrap w:val="false"/>
          </w:tcPr>
          <w:p>
            <w:pPr>
              <w:pStyle w:val="603"/>
              <w:jc w:val="both"/>
            </w:pPr>
            <w:r>
              <w:t xml:space="preserve">504</w:t>
            </w:r>
            <w:r>
              <w:t xml:space="preserve"> </w:t>
            </w:r>
            <w:r>
              <w:t xml:space="preserve">311,00</w:t>
            </w:r>
            <w:r/>
          </w:p>
        </w:tc>
        <w:tc>
          <w:tcPr>
            <w:tcW w:w="2519" w:type="dxa"/>
            <w:vAlign w:val="top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ИМБТ МО г.Каргата на проведение ремонтных работ на канализационном коллекторе</w:t>
            </w:r>
            <w:r>
              <w:t xml:space="preserve"> г.Каргата Каргатского района Новосибирской области</w:t>
            </w:r>
            <w:r/>
          </w:p>
        </w:tc>
      </w:tr>
      <w:tr>
        <w:trPr>
          <w:cantSplit/>
          <w:trHeight w:val="1217"/>
        </w:trPr>
        <w:tc>
          <w:tcPr>
            <w:tcW w:w="1538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№ 11/82-п от 15.01.2024</w:t>
            </w:r>
            <w:r>
              <w:t xml:space="preserve"> г</w:t>
            </w:r>
            <w:r/>
          </w:p>
        </w:tc>
        <w:tc>
          <w:tcPr>
            <w:tcW w:w="2379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Администрация Каргатского района</w:t>
            </w:r>
            <w:r/>
          </w:p>
          <w:p>
            <w:pPr>
              <w:pStyle w:val="603"/>
            </w:pPr>
            <w:r>
              <w:t xml:space="preserve">Новосибирской области</w:t>
            </w:r>
            <w:r/>
          </w:p>
        </w:tc>
        <w:tc>
          <w:tcPr>
            <w:tcW w:w="1962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290-0113-8800001110-244-226</w:t>
            </w:r>
            <w:r/>
          </w:p>
        </w:tc>
        <w:tc>
          <w:tcPr>
            <w:tcW w:w="1492" w:type="dxa"/>
            <w:vAlign w:val="top"/>
            <w:textDirection w:val="lrTb"/>
            <w:noWrap w:val="false"/>
          </w:tcPr>
          <w:p>
            <w:pPr>
              <w:pStyle w:val="603"/>
              <w:jc w:val="both"/>
            </w:pPr>
            <w:r>
              <w:t xml:space="preserve">200 000,00</w:t>
            </w:r>
            <w:r/>
          </w:p>
        </w:tc>
        <w:tc>
          <w:tcPr>
            <w:tcW w:w="2519" w:type="dxa"/>
            <w:vAlign w:val="center"/>
            <w:vMerge w:val="restart"/>
            <w:textDirection w:val="lrTb"/>
            <w:noWrap w:val="false"/>
          </w:tcPr>
          <w:p>
            <w:pPr>
              <w:pStyle w:val="603"/>
              <w:jc w:val="center"/>
            </w:pPr>
            <w:r/>
            <w:r/>
          </w:p>
          <w:p>
            <w:pPr>
              <w:pStyle w:val="603"/>
              <w:jc w:val="center"/>
            </w:pPr>
            <w:r>
              <w:t xml:space="preserve">Организация захоронения погибших участников СВО</w:t>
            </w:r>
            <w:r>
              <w:t xml:space="preserve">, указанных в постановлениях</w:t>
            </w:r>
            <w:r/>
          </w:p>
        </w:tc>
      </w:tr>
      <w:tr>
        <w:trPr>
          <w:cantSplit/>
          <w:trHeight w:val="1217"/>
        </w:trPr>
        <w:tc>
          <w:tcPr>
            <w:tcW w:w="1538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№ 288/82-п от 06.05.2024</w:t>
            </w:r>
            <w:r>
              <w:t xml:space="preserve"> г</w:t>
            </w:r>
            <w:r/>
          </w:p>
        </w:tc>
        <w:tc>
          <w:tcPr>
            <w:tcW w:w="2379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Администрация Каргатского района</w:t>
            </w:r>
            <w:r/>
          </w:p>
          <w:p>
            <w:pPr>
              <w:pStyle w:val="603"/>
            </w:pPr>
            <w:r>
              <w:t xml:space="preserve">Новосибирской области</w:t>
            </w:r>
            <w:r/>
          </w:p>
        </w:tc>
        <w:tc>
          <w:tcPr>
            <w:tcW w:w="1962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290-0113-8800001110-244-226</w:t>
            </w:r>
            <w:r/>
          </w:p>
        </w:tc>
        <w:tc>
          <w:tcPr>
            <w:tcW w:w="1492" w:type="dxa"/>
            <w:vAlign w:val="top"/>
            <w:textDirection w:val="lrTb"/>
            <w:noWrap w:val="false"/>
          </w:tcPr>
          <w:p>
            <w:pPr>
              <w:pStyle w:val="603"/>
              <w:jc w:val="both"/>
            </w:pPr>
            <w:r>
              <w:t xml:space="preserve">200 000,00</w:t>
            </w:r>
            <w:r/>
          </w:p>
        </w:tc>
        <w:tc>
          <w:tcPr>
            <w:tcW w:w="2519" w:type="dxa"/>
            <w:vAlign w:val="top"/>
            <w:vMerge w:val="continue"/>
            <w:textDirection w:val="lrTb"/>
            <w:noWrap w:val="false"/>
          </w:tcPr>
          <w:p>
            <w:pPr>
              <w:pStyle w:val="603"/>
              <w:jc w:val="center"/>
            </w:pPr>
            <w:r/>
            <w:r/>
          </w:p>
        </w:tc>
      </w:tr>
      <w:tr>
        <w:trPr>
          <w:cantSplit/>
          <w:trHeight w:val="1217"/>
        </w:trPr>
        <w:tc>
          <w:tcPr>
            <w:tcW w:w="1538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№ 304/82-п от 22.05.2024</w:t>
            </w:r>
            <w:r>
              <w:t xml:space="preserve"> г</w:t>
            </w:r>
            <w:r/>
          </w:p>
        </w:tc>
        <w:tc>
          <w:tcPr>
            <w:tcW w:w="2379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Администрация Каргатского района</w:t>
            </w:r>
            <w:r/>
          </w:p>
          <w:p>
            <w:pPr>
              <w:pStyle w:val="603"/>
            </w:pPr>
            <w:r>
              <w:t xml:space="preserve">Новосибирской области</w:t>
            </w:r>
            <w:r/>
          </w:p>
        </w:tc>
        <w:tc>
          <w:tcPr>
            <w:tcW w:w="1962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290-0113-8800001110-244-226</w:t>
            </w:r>
            <w:r/>
          </w:p>
        </w:tc>
        <w:tc>
          <w:tcPr>
            <w:tcW w:w="1492" w:type="dxa"/>
            <w:vAlign w:val="top"/>
            <w:textDirection w:val="lrTb"/>
            <w:noWrap w:val="false"/>
          </w:tcPr>
          <w:p>
            <w:pPr>
              <w:pStyle w:val="603"/>
              <w:jc w:val="both"/>
            </w:pPr>
            <w:r>
              <w:t xml:space="preserve">248 100,00</w:t>
            </w:r>
            <w:r/>
          </w:p>
        </w:tc>
        <w:tc>
          <w:tcPr>
            <w:tcW w:w="2519" w:type="dxa"/>
            <w:vAlign w:val="top"/>
            <w:vMerge w:val="continue"/>
            <w:textDirection w:val="lrTb"/>
            <w:noWrap w:val="false"/>
          </w:tcPr>
          <w:p>
            <w:pPr>
              <w:pStyle w:val="603"/>
              <w:jc w:val="center"/>
            </w:pPr>
            <w:r/>
            <w:r/>
          </w:p>
        </w:tc>
      </w:tr>
      <w:tr>
        <w:trPr>
          <w:cantSplit/>
          <w:trHeight w:val="1217"/>
        </w:trPr>
        <w:tc>
          <w:tcPr>
            <w:tcW w:w="1538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№ 479/82-п от 22.08.2024</w:t>
            </w:r>
            <w:r>
              <w:t xml:space="preserve"> г</w:t>
            </w:r>
            <w:r/>
          </w:p>
        </w:tc>
        <w:tc>
          <w:tcPr>
            <w:tcW w:w="2379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Администрация Каргатского района</w:t>
            </w:r>
            <w:r/>
          </w:p>
          <w:p>
            <w:pPr>
              <w:pStyle w:val="603"/>
            </w:pPr>
            <w:r>
              <w:t xml:space="preserve">Новосибирской области</w:t>
            </w:r>
            <w:r/>
          </w:p>
        </w:tc>
        <w:tc>
          <w:tcPr>
            <w:tcW w:w="1962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290-0113-8800001110-244-226</w:t>
            </w:r>
            <w:r/>
          </w:p>
        </w:tc>
        <w:tc>
          <w:tcPr>
            <w:tcW w:w="1492" w:type="dxa"/>
            <w:vAlign w:val="top"/>
            <w:textDirection w:val="lrTb"/>
            <w:noWrap w:val="false"/>
          </w:tcPr>
          <w:p>
            <w:pPr>
              <w:pStyle w:val="603"/>
              <w:jc w:val="both"/>
            </w:pPr>
            <w:r>
              <w:t xml:space="preserve">500 000,00</w:t>
            </w:r>
            <w:r/>
          </w:p>
        </w:tc>
        <w:tc>
          <w:tcPr>
            <w:tcW w:w="2519" w:type="dxa"/>
            <w:vAlign w:val="top"/>
            <w:vMerge w:val="continue"/>
            <w:textDirection w:val="lrTb"/>
            <w:noWrap w:val="false"/>
          </w:tcPr>
          <w:p>
            <w:pPr>
              <w:pStyle w:val="603"/>
              <w:jc w:val="center"/>
            </w:pPr>
            <w:r/>
            <w:r/>
          </w:p>
        </w:tc>
      </w:tr>
      <w:tr>
        <w:trPr>
          <w:cantSplit/>
          <w:trHeight w:val="1217"/>
        </w:trPr>
        <w:tc>
          <w:tcPr>
            <w:tcW w:w="1538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№ 710/82-п от 06.12.2024</w:t>
            </w:r>
            <w:r>
              <w:t xml:space="preserve"> г</w:t>
            </w:r>
            <w:r/>
          </w:p>
        </w:tc>
        <w:tc>
          <w:tcPr>
            <w:tcW w:w="2379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Администрация Каргатского района</w:t>
            </w:r>
            <w:r/>
          </w:p>
          <w:p>
            <w:pPr>
              <w:pStyle w:val="603"/>
            </w:pPr>
            <w:r>
              <w:t xml:space="preserve">Новосибирской области</w:t>
            </w:r>
            <w:r/>
          </w:p>
        </w:tc>
        <w:tc>
          <w:tcPr>
            <w:tcW w:w="1962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290-0113-8800001110-244-226</w:t>
            </w:r>
            <w:r/>
          </w:p>
        </w:tc>
        <w:tc>
          <w:tcPr>
            <w:tcW w:w="1492" w:type="dxa"/>
            <w:vAlign w:val="top"/>
            <w:textDirection w:val="lrTb"/>
            <w:noWrap w:val="false"/>
          </w:tcPr>
          <w:p>
            <w:pPr>
              <w:pStyle w:val="603"/>
              <w:jc w:val="both"/>
            </w:pPr>
            <w:r>
              <w:t xml:space="preserve">154 500,00</w:t>
            </w:r>
            <w:r/>
          </w:p>
        </w:tc>
        <w:tc>
          <w:tcPr>
            <w:tcW w:w="2519" w:type="dxa"/>
            <w:vAlign w:val="top"/>
            <w:vMerge w:val="continue"/>
            <w:textDirection w:val="lrTb"/>
            <w:noWrap w:val="false"/>
          </w:tcPr>
          <w:p>
            <w:pPr>
              <w:pStyle w:val="603"/>
              <w:jc w:val="center"/>
            </w:pPr>
            <w:r/>
            <w:r/>
          </w:p>
        </w:tc>
      </w:tr>
      <w:tr>
        <w:trPr>
          <w:trHeight w:val="1217"/>
        </w:trPr>
        <w:tc>
          <w:tcPr>
            <w:tcW w:w="1538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№ 106/82-п от 20.02.2024</w:t>
            </w:r>
            <w:r>
              <w:t xml:space="preserve"> г</w:t>
            </w:r>
            <w:r/>
          </w:p>
        </w:tc>
        <w:tc>
          <w:tcPr>
            <w:tcW w:w="2379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Администрация Каргатского района</w:t>
            </w:r>
            <w:r/>
          </w:p>
          <w:p>
            <w:pPr>
              <w:pStyle w:val="603"/>
            </w:pPr>
            <w:r>
              <w:t xml:space="preserve">Новосибирской области</w:t>
            </w:r>
            <w:r/>
          </w:p>
        </w:tc>
        <w:tc>
          <w:tcPr>
            <w:tcW w:w="1962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290-0113-8800001110-321-262</w:t>
            </w:r>
            <w:r/>
          </w:p>
        </w:tc>
        <w:tc>
          <w:tcPr>
            <w:tcW w:w="1492" w:type="dxa"/>
            <w:vAlign w:val="top"/>
            <w:textDirection w:val="lrTb"/>
            <w:noWrap w:val="false"/>
          </w:tcPr>
          <w:p>
            <w:pPr>
              <w:pStyle w:val="603"/>
              <w:jc w:val="both"/>
            </w:pPr>
            <w:r>
              <w:t xml:space="preserve">57 000,0</w:t>
            </w:r>
            <w:r>
              <w:t xml:space="preserve">0</w:t>
            </w:r>
            <w:r/>
          </w:p>
        </w:tc>
        <w:tc>
          <w:tcPr>
            <w:tcW w:w="2519" w:type="dxa"/>
            <w:vAlign w:val="top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Оказание единовременной материальной помощи Ягодкиной Е.В. на погребение мужа Ягодкина Д.С., погибшего в ходе СВО</w:t>
            </w:r>
            <w:r/>
          </w:p>
        </w:tc>
      </w:tr>
      <w:tr>
        <w:trPr>
          <w:trHeight w:val="1217"/>
        </w:trPr>
        <w:tc>
          <w:tcPr>
            <w:tcW w:w="1538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№ 105/82-п от 20.02.2024</w:t>
            </w:r>
            <w:r>
              <w:t xml:space="preserve"> г</w:t>
            </w:r>
            <w:r/>
          </w:p>
        </w:tc>
        <w:tc>
          <w:tcPr>
            <w:tcW w:w="2379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Администрация Каргатского района</w:t>
            </w:r>
            <w:r/>
          </w:p>
          <w:p>
            <w:pPr>
              <w:pStyle w:val="603"/>
            </w:pPr>
            <w:r>
              <w:t xml:space="preserve">Новосибирской области</w:t>
            </w:r>
            <w:r/>
          </w:p>
        </w:tc>
        <w:tc>
          <w:tcPr>
            <w:tcW w:w="1962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290-0113-8800001110-321-262</w:t>
            </w:r>
            <w:r/>
          </w:p>
        </w:tc>
        <w:tc>
          <w:tcPr>
            <w:tcW w:w="1492" w:type="dxa"/>
            <w:vAlign w:val="top"/>
            <w:textDirection w:val="lrTb"/>
            <w:noWrap w:val="false"/>
          </w:tcPr>
          <w:p>
            <w:pPr>
              <w:pStyle w:val="603"/>
              <w:jc w:val="both"/>
            </w:pPr>
            <w:r>
              <w:t xml:space="preserve">54 100,00</w:t>
            </w:r>
            <w:r/>
          </w:p>
        </w:tc>
        <w:tc>
          <w:tcPr>
            <w:tcW w:w="2519" w:type="dxa"/>
            <w:vAlign w:val="top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Оказание единовременной материальной помощи Пархомчик Д.Ю. на погребение сына Пархомчик Д.Д., погибшего в ходе СВО</w:t>
            </w:r>
            <w:r/>
          </w:p>
        </w:tc>
      </w:tr>
      <w:tr>
        <w:trPr>
          <w:trHeight w:val="1217"/>
        </w:trPr>
        <w:tc>
          <w:tcPr>
            <w:tcW w:w="1538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№ 159/82-п от 15.03.2024</w:t>
            </w:r>
            <w:r>
              <w:t xml:space="preserve"> г</w:t>
            </w:r>
            <w:r/>
          </w:p>
        </w:tc>
        <w:tc>
          <w:tcPr>
            <w:tcW w:w="2379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Администрация Каргатского района</w:t>
            </w:r>
            <w:r/>
          </w:p>
          <w:p>
            <w:pPr>
              <w:pStyle w:val="603"/>
            </w:pPr>
            <w:r>
              <w:t xml:space="preserve">Новосибирской области</w:t>
            </w:r>
            <w:r/>
          </w:p>
        </w:tc>
        <w:tc>
          <w:tcPr>
            <w:tcW w:w="1962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290-0113-8800001110-321-262</w:t>
            </w:r>
            <w:r/>
          </w:p>
        </w:tc>
        <w:tc>
          <w:tcPr>
            <w:tcW w:w="1492" w:type="dxa"/>
            <w:vAlign w:val="top"/>
            <w:textDirection w:val="lrTb"/>
            <w:noWrap w:val="false"/>
          </w:tcPr>
          <w:p>
            <w:pPr>
              <w:pStyle w:val="603"/>
              <w:jc w:val="both"/>
            </w:pPr>
            <w:r>
              <w:t xml:space="preserve">73 000,00</w:t>
            </w:r>
            <w:r/>
          </w:p>
        </w:tc>
        <w:tc>
          <w:tcPr>
            <w:tcW w:w="2519" w:type="dxa"/>
            <w:vAlign w:val="top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Оказание единовременной материальной помощи Мельниковой В.Д. на погребение отца Коршик Д.С., погибшего в ходе СВО</w:t>
            </w:r>
            <w:r/>
          </w:p>
        </w:tc>
      </w:tr>
      <w:tr>
        <w:trPr>
          <w:trHeight w:val="1217"/>
        </w:trPr>
        <w:tc>
          <w:tcPr>
            <w:tcW w:w="1538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№ 469/82-п от 14.08.2024</w:t>
            </w:r>
            <w:r>
              <w:t xml:space="preserve"> г</w:t>
            </w:r>
            <w:r/>
          </w:p>
        </w:tc>
        <w:tc>
          <w:tcPr>
            <w:tcW w:w="2379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Администрация Каргатского района</w:t>
            </w:r>
            <w:r/>
          </w:p>
          <w:p>
            <w:pPr>
              <w:pStyle w:val="603"/>
            </w:pPr>
            <w:r>
              <w:t xml:space="preserve">Новосибирской области</w:t>
            </w:r>
            <w:r/>
          </w:p>
        </w:tc>
        <w:tc>
          <w:tcPr>
            <w:tcW w:w="1962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290-0113-8800001110-321-262</w:t>
            </w:r>
            <w:r/>
          </w:p>
        </w:tc>
        <w:tc>
          <w:tcPr>
            <w:tcW w:w="1492" w:type="dxa"/>
            <w:vAlign w:val="top"/>
            <w:textDirection w:val="lrTb"/>
            <w:noWrap w:val="false"/>
          </w:tcPr>
          <w:p>
            <w:pPr>
              <w:pStyle w:val="603"/>
              <w:jc w:val="both"/>
            </w:pPr>
            <w:r>
              <w:t xml:space="preserve">48 500,00</w:t>
            </w:r>
            <w:r/>
          </w:p>
        </w:tc>
        <w:tc>
          <w:tcPr>
            <w:tcW w:w="2519" w:type="dxa"/>
            <w:vAlign w:val="top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Оказание единовременной материальной помощи Соколовой М.И. на погребение отца Рычкова И.В., погибшего в ходе СВО</w:t>
            </w:r>
            <w:r/>
          </w:p>
        </w:tc>
      </w:tr>
      <w:tr>
        <w:trPr>
          <w:trHeight w:val="1217"/>
        </w:trPr>
        <w:tc>
          <w:tcPr>
            <w:tcW w:w="1538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№ 469/82-п от 14.08.2024</w:t>
            </w:r>
            <w:r>
              <w:t xml:space="preserve"> г</w:t>
            </w:r>
            <w:r/>
          </w:p>
        </w:tc>
        <w:tc>
          <w:tcPr>
            <w:tcW w:w="2379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Администрация Каргатского района</w:t>
            </w:r>
            <w:r/>
          </w:p>
          <w:p>
            <w:pPr>
              <w:pStyle w:val="603"/>
            </w:pPr>
            <w:r>
              <w:t xml:space="preserve">Новосибирской области</w:t>
            </w:r>
            <w:r/>
          </w:p>
        </w:tc>
        <w:tc>
          <w:tcPr>
            <w:tcW w:w="1962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290-0113-8800001110-321-262</w:t>
            </w:r>
            <w:r/>
          </w:p>
        </w:tc>
        <w:tc>
          <w:tcPr>
            <w:tcW w:w="1492" w:type="dxa"/>
            <w:vAlign w:val="top"/>
            <w:textDirection w:val="lrTb"/>
            <w:noWrap w:val="false"/>
          </w:tcPr>
          <w:p>
            <w:pPr>
              <w:pStyle w:val="603"/>
              <w:jc w:val="both"/>
            </w:pPr>
            <w:r>
              <w:t xml:space="preserve">80 900,00</w:t>
            </w:r>
            <w:r/>
          </w:p>
        </w:tc>
        <w:tc>
          <w:tcPr>
            <w:tcW w:w="2519" w:type="dxa"/>
            <w:vAlign w:val="top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Оказание единовременной материальной помощи Куппа З.П. на погребение сына Куппа В.С., погибшего в ходе СВО</w:t>
            </w:r>
            <w:r/>
          </w:p>
        </w:tc>
      </w:tr>
      <w:tr>
        <w:trPr>
          <w:trHeight w:val="1217"/>
        </w:trPr>
        <w:tc>
          <w:tcPr>
            <w:tcW w:w="1538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№ 478/82-п от 22.08.2024</w:t>
            </w:r>
            <w:r>
              <w:t xml:space="preserve"> г</w:t>
            </w:r>
            <w:r/>
          </w:p>
        </w:tc>
        <w:tc>
          <w:tcPr>
            <w:tcW w:w="2379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Администрация Каргатского района</w:t>
            </w:r>
            <w:r/>
          </w:p>
          <w:p>
            <w:pPr>
              <w:pStyle w:val="603"/>
            </w:pPr>
            <w:r>
              <w:t xml:space="preserve">Новосибирской области</w:t>
            </w:r>
            <w:r/>
          </w:p>
        </w:tc>
        <w:tc>
          <w:tcPr>
            <w:tcW w:w="1962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290-0113-8800001110-321-262</w:t>
            </w:r>
            <w:r/>
          </w:p>
        </w:tc>
        <w:tc>
          <w:tcPr>
            <w:tcW w:w="1492" w:type="dxa"/>
            <w:vAlign w:val="top"/>
            <w:textDirection w:val="lrTb"/>
            <w:noWrap w:val="false"/>
          </w:tcPr>
          <w:p>
            <w:pPr>
              <w:pStyle w:val="603"/>
              <w:jc w:val="both"/>
            </w:pPr>
            <w:r>
              <w:t xml:space="preserve">39 300,00</w:t>
            </w:r>
            <w:r/>
          </w:p>
        </w:tc>
        <w:tc>
          <w:tcPr>
            <w:tcW w:w="2519" w:type="dxa"/>
            <w:vAlign w:val="top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Оказание единовременной материальной помощи Морозовой И.Е. на погребение отца Морозова Е.В., погибшего в ходе СВО</w:t>
            </w:r>
            <w:r/>
          </w:p>
        </w:tc>
      </w:tr>
      <w:tr>
        <w:trPr>
          <w:trHeight w:val="1217"/>
        </w:trPr>
        <w:tc>
          <w:tcPr>
            <w:tcW w:w="1538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№ 632/82-п от 06.11.2024</w:t>
            </w:r>
            <w:r>
              <w:t xml:space="preserve"> г</w:t>
            </w:r>
            <w:r/>
          </w:p>
        </w:tc>
        <w:tc>
          <w:tcPr>
            <w:tcW w:w="2379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Администрация Каргатского района</w:t>
            </w:r>
            <w:r/>
          </w:p>
          <w:p>
            <w:pPr>
              <w:pStyle w:val="603"/>
            </w:pPr>
            <w:r>
              <w:t xml:space="preserve">Новосибирской области</w:t>
            </w:r>
            <w:r/>
          </w:p>
        </w:tc>
        <w:tc>
          <w:tcPr>
            <w:tcW w:w="1962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290-0113-8800001110-321-262</w:t>
            </w:r>
            <w:r/>
          </w:p>
        </w:tc>
        <w:tc>
          <w:tcPr>
            <w:tcW w:w="1492" w:type="dxa"/>
            <w:vAlign w:val="top"/>
            <w:textDirection w:val="lrTb"/>
            <w:noWrap w:val="false"/>
          </w:tcPr>
          <w:p>
            <w:pPr>
              <w:pStyle w:val="603"/>
              <w:jc w:val="both"/>
            </w:pPr>
            <w:r>
              <w:t xml:space="preserve">98</w:t>
            </w:r>
            <w:r>
              <w:t xml:space="preserve"> </w:t>
            </w:r>
            <w:r>
              <w:t xml:space="preserve">100</w:t>
            </w:r>
            <w:r>
              <w:t xml:space="preserve">,00</w:t>
            </w:r>
            <w:r/>
          </w:p>
        </w:tc>
        <w:tc>
          <w:tcPr>
            <w:tcW w:w="2519" w:type="dxa"/>
            <w:vAlign w:val="top"/>
            <w:textDirection w:val="lrTb"/>
            <w:noWrap w:val="false"/>
          </w:tcPr>
          <w:p>
            <w:pPr>
              <w:pStyle w:val="603"/>
              <w:jc w:val="center"/>
            </w:pPr>
            <w:r>
              <w:t xml:space="preserve">Оказание единовременной мат</w:t>
            </w:r>
            <w:r>
              <w:t xml:space="preserve">ериальной помощи Шмурылину В.В</w:t>
            </w:r>
            <w:r>
              <w:t xml:space="preserve">. на по</w:t>
            </w:r>
            <w:r>
              <w:t xml:space="preserve">гребение сына Шмурылина К.В.</w:t>
            </w:r>
            <w:r>
              <w:t xml:space="preserve">, погибшего в ходе СВО</w:t>
            </w:r>
            <w:r/>
          </w:p>
        </w:tc>
      </w:tr>
      <w:tr>
        <w:trPr>
          <w:trHeight w:val="455"/>
        </w:trPr>
        <w:tc>
          <w:tcPr>
            <w:tcW w:w="1538" w:type="dxa"/>
            <w:vAlign w:val="top"/>
            <w:textDirection w:val="lrTb"/>
            <w:noWrap w:val="false"/>
          </w:tcPr>
          <w:p>
            <w:pPr>
              <w:pStyle w:val="603"/>
            </w:pPr>
            <w:r>
              <w:t xml:space="preserve">ВСЕГО</w:t>
            </w:r>
            <w:r/>
          </w:p>
        </w:tc>
        <w:tc>
          <w:tcPr>
            <w:tcW w:w="2379" w:type="dxa"/>
            <w:vAlign w:val="top"/>
            <w:textDirection w:val="lrTb"/>
            <w:noWrap w:val="false"/>
          </w:tcPr>
          <w:p>
            <w:pPr>
              <w:pStyle w:val="603"/>
            </w:pPr>
            <w:r/>
            <w:r/>
          </w:p>
        </w:tc>
        <w:tc>
          <w:tcPr>
            <w:tcW w:w="1962" w:type="dxa"/>
            <w:vAlign w:val="top"/>
            <w:textDirection w:val="lrTb"/>
            <w:noWrap w:val="false"/>
          </w:tcPr>
          <w:p>
            <w:pPr>
              <w:pStyle w:val="603"/>
            </w:pPr>
            <w:r/>
            <w:r/>
          </w:p>
        </w:tc>
        <w:tc>
          <w:tcPr>
            <w:tcW w:w="1492" w:type="dxa"/>
            <w:vAlign w:val="top"/>
            <w:textDirection w:val="lrTb"/>
            <w:noWrap w:val="false"/>
          </w:tcPr>
          <w:p>
            <w:pPr>
              <w:pStyle w:val="603"/>
              <w:jc w:val="both"/>
            </w:pPr>
            <w:r>
              <w:t xml:space="preserve">2 257 811,00</w:t>
            </w:r>
            <w:r/>
          </w:p>
        </w:tc>
        <w:tc>
          <w:tcPr>
            <w:tcW w:w="2519" w:type="dxa"/>
            <w:vAlign w:val="top"/>
            <w:textDirection w:val="lrTb"/>
            <w:noWrap w:val="false"/>
          </w:tcPr>
          <w:p>
            <w:pPr>
              <w:pStyle w:val="603"/>
              <w:jc w:val="center"/>
            </w:pPr>
            <w:r/>
            <w:r/>
          </w:p>
        </w:tc>
      </w:tr>
    </w:tbl>
    <w:p>
      <w:pPr>
        <w:pStyle w:val="60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603"/>
        <w:ind w:left="36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3"/>
        <w:ind w:left="360"/>
      </w:pPr>
      <w:r>
        <w:t xml:space="preserve">И.о.главы Каргатского района</w:t>
      </w:r>
      <w:r/>
    </w:p>
    <w:p>
      <w:pPr>
        <w:pStyle w:val="603"/>
        <w:ind w:left="360"/>
      </w:pPr>
      <w:r>
        <w:t xml:space="preserve">Новосибирской области</w:t>
      </w:r>
      <w:r>
        <w:t xml:space="preserve">                                           </w:t>
      </w:r>
      <w:r>
        <w:t xml:space="preserve">                  Г.А.Шаповаленко</w:t>
      </w:r>
      <w:r/>
    </w:p>
    <w:sectPr>
      <w:footnotePr/>
      <w:endnotePr/>
      <w:type w:val="nextPage"/>
      <w:pgSz w:w="11906" w:h="16838" w:orient="portrait"/>
      <w:pgMar w:top="567" w:right="1134" w:bottom="567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03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03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03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03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03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03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03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03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03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3"/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"/>
      <w:lvlJc w:val="left"/>
      <w:pPr>
        <w:pStyle w:val="603"/>
        <w:ind w:left="1440" w:hanging="360"/>
        <w:tabs>
          <w:tab w:val="num" w:pos="1440" w:leader="none"/>
        </w:tabs>
      </w:pPr>
      <w:rPr>
        <w:rFonts w:ascii="Symbol" w:hAnsi="Symbol"/>
        <w:color w:val="000000"/>
        <w:sz w:val="18"/>
        <w:szCs w:val="18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0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3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03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03"/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03"/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03"/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03"/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03"/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03"/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03"/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03"/>
        <w:ind w:left="7920" w:hanging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3"/>
    <w:next w:val="60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3"/>
    <w:next w:val="60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3"/>
    <w:next w:val="60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3"/>
    <w:next w:val="60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3"/>
    <w:next w:val="60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3"/>
    <w:next w:val="60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3"/>
    <w:next w:val="60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3"/>
    <w:next w:val="60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3"/>
    <w:next w:val="60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3"/>
    <w:next w:val="60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03"/>
    <w:next w:val="60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03"/>
    <w:next w:val="60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3"/>
    <w:next w:val="60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03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03"/>
    <w:next w:val="6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0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03"/>
    <w:next w:val="60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3"/>
    <w:next w:val="60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3"/>
    <w:next w:val="60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3"/>
    <w:next w:val="60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3"/>
    <w:next w:val="603"/>
    <w:uiPriority w:val="99"/>
    <w:unhideWhenUsed/>
    <w:pPr>
      <w:spacing w:after="0" w:afterAutospacing="0"/>
    </w:pPr>
  </w:style>
  <w:style w:type="paragraph" w:styleId="603" w:default="1">
    <w:name w:val="Normal"/>
    <w:next w:val="603"/>
    <w:link w:val="603"/>
    <w:qFormat/>
    <w:rPr>
      <w:sz w:val="24"/>
      <w:szCs w:val="24"/>
      <w:lang w:val="ru-RU" w:eastAsia="ru-RU" w:bidi="ar-SA"/>
    </w:rPr>
  </w:style>
  <w:style w:type="character" w:styleId="604">
    <w:name w:val="Основной шрифт абзаца"/>
    <w:next w:val="604"/>
    <w:link w:val="603"/>
    <w:semiHidden/>
  </w:style>
  <w:style w:type="table" w:styleId="605">
    <w:name w:val="Обычная таблица"/>
    <w:next w:val="605"/>
    <w:link w:val="603"/>
    <w:semiHidden/>
    <w:tblPr/>
  </w:style>
  <w:style w:type="numbering" w:styleId="606">
    <w:name w:val="Нет списка"/>
    <w:next w:val="606"/>
    <w:link w:val="603"/>
    <w:semiHidden/>
  </w:style>
  <w:style w:type="paragraph" w:styleId="607">
    <w:name w:val="Текст выноски"/>
    <w:basedOn w:val="603"/>
    <w:next w:val="607"/>
    <w:link w:val="603"/>
    <w:semiHidden/>
    <w:rPr>
      <w:rFonts w:ascii="Tahoma" w:hAnsi="Tahoma" w:cs="Tahoma"/>
      <w:sz w:val="16"/>
      <w:szCs w:val="16"/>
    </w:rPr>
  </w:style>
  <w:style w:type="table" w:styleId="608">
    <w:name w:val="Сетка таблицы"/>
    <w:basedOn w:val="605"/>
    <w:next w:val="608"/>
    <w:link w:val="603"/>
    <w:tblPr/>
  </w:style>
  <w:style w:type="character" w:styleId="1525" w:default="1">
    <w:name w:val="Default Paragraph Font"/>
    <w:uiPriority w:val="1"/>
    <w:semiHidden/>
    <w:unhideWhenUsed/>
  </w:style>
  <w:style w:type="numbering" w:styleId="1526" w:default="1">
    <w:name w:val="No List"/>
    <w:uiPriority w:val="99"/>
    <w:semiHidden/>
    <w:unhideWhenUsed/>
  </w:style>
  <w:style w:type="table" w:styleId="15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Inc.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Средства , выделенные Администрации Каргатского района из областного</dc:title>
  <dc:creator>FinKar</dc:creator>
  <cp:revision>205</cp:revision>
  <dcterms:created xsi:type="dcterms:W3CDTF">2008-02-27T05:43:00Z</dcterms:created>
  <dcterms:modified xsi:type="dcterms:W3CDTF">2025-03-31T01:25:58Z</dcterms:modified>
  <cp:version>1048576</cp:version>
</cp:coreProperties>
</file>