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7D5" w:rsidRPr="002E37D5" w:rsidRDefault="004337F4" w:rsidP="002E37D5">
      <w:pPr>
        <w:tabs>
          <w:tab w:val="left" w:pos="3420"/>
          <w:tab w:val="center" w:pos="481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59.25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"/>
          </v:shape>
        </w:pict>
      </w:r>
    </w:p>
    <w:p w:rsidR="002E37D5" w:rsidRPr="002E37D5" w:rsidRDefault="002E37D5" w:rsidP="002E37D5">
      <w:pPr>
        <w:tabs>
          <w:tab w:val="left" w:pos="3420"/>
          <w:tab w:val="center" w:pos="4819"/>
        </w:tabs>
        <w:jc w:val="center"/>
        <w:rPr>
          <w:b/>
          <w:sz w:val="28"/>
          <w:szCs w:val="28"/>
        </w:rPr>
      </w:pPr>
      <w:r w:rsidRPr="002E37D5">
        <w:rPr>
          <w:b/>
          <w:sz w:val="28"/>
          <w:szCs w:val="28"/>
        </w:rPr>
        <w:t>СОВЕТ ДЕПУТАТОВ КАРГАТСКОГО РАЙОНА</w:t>
      </w:r>
    </w:p>
    <w:p w:rsidR="002E37D5" w:rsidRPr="002E37D5" w:rsidRDefault="002E37D5" w:rsidP="002E37D5">
      <w:pPr>
        <w:tabs>
          <w:tab w:val="left" w:pos="3420"/>
          <w:tab w:val="center" w:pos="4819"/>
        </w:tabs>
        <w:jc w:val="center"/>
        <w:rPr>
          <w:b/>
          <w:sz w:val="28"/>
          <w:szCs w:val="28"/>
        </w:rPr>
      </w:pPr>
      <w:r w:rsidRPr="002E37D5">
        <w:rPr>
          <w:b/>
          <w:sz w:val="28"/>
          <w:szCs w:val="28"/>
        </w:rPr>
        <w:t>НОВОСИБИРСКОЙ ОБЛАСТИ</w:t>
      </w:r>
    </w:p>
    <w:p w:rsidR="002E37D5" w:rsidRPr="002E37D5" w:rsidRDefault="002E37D5" w:rsidP="002E37D5">
      <w:pPr>
        <w:tabs>
          <w:tab w:val="left" w:pos="3420"/>
          <w:tab w:val="center" w:pos="4819"/>
        </w:tabs>
        <w:jc w:val="center"/>
        <w:rPr>
          <w:b/>
          <w:sz w:val="28"/>
          <w:szCs w:val="28"/>
        </w:rPr>
      </w:pPr>
      <w:r w:rsidRPr="002E37D5">
        <w:rPr>
          <w:b/>
          <w:sz w:val="28"/>
          <w:szCs w:val="28"/>
        </w:rPr>
        <w:t>четвертого созыва</w:t>
      </w:r>
    </w:p>
    <w:p w:rsidR="002E37D5" w:rsidRPr="002E37D5" w:rsidRDefault="002E37D5" w:rsidP="002E37D5">
      <w:pPr>
        <w:tabs>
          <w:tab w:val="left" w:pos="3420"/>
          <w:tab w:val="center" w:pos="4819"/>
        </w:tabs>
        <w:jc w:val="center"/>
        <w:rPr>
          <w:b/>
          <w:sz w:val="28"/>
          <w:szCs w:val="28"/>
        </w:rPr>
      </w:pPr>
    </w:p>
    <w:p w:rsidR="002E37D5" w:rsidRPr="002E37D5" w:rsidRDefault="002E37D5" w:rsidP="002E37D5">
      <w:pPr>
        <w:tabs>
          <w:tab w:val="left" w:pos="3420"/>
          <w:tab w:val="center" w:pos="4819"/>
        </w:tabs>
        <w:jc w:val="center"/>
        <w:rPr>
          <w:b/>
          <w:sz w:val="28"/>
          <w:szCs w:val="28"/>
        </w:rPr>
      </w:pPr>
      <w:r w:rsidRPr="002E37D5">
        <w:rPr>
          <w:b/>
          <w:sz w:val="28"/>
          <w:szCs w:val="28"/>
        </w:rPr>
        <w:t>РЕШЕНИЕ</w:t>
      </w:r>
    </w:p>
    <w:p w:rsidR="002E37D5" w:rsidRPr="002E37D5" w:rsidRDefault="002E37D5" w:rsidP="002E37D5">
      <w:pPr>
        <w:tabs>
          <w:tab w:val="left" w:pos="3420"/>
          <w:tab w:val="center" w:pos="4819"/>
        </w:tabs>
        <w:jc w:val="center"/>
        <w:rPr>
          <w:b/>
          <w:sz w:val="28"/>
          <w:szCs w:val="28"/>
        </w:rPr>
      </w:pPr>
      <w:r w:rsidRPr="002E37D5">
        <w:rPr>
          <w:b/>
          <w:sz w:val="28"/>
          <w:szCs w:val="28"/>
        </w:rPr>
        <w:t>(тридцатая очередная сессия)</w:t>
      </w:r>
    </w:p>
    <w:p w:rsidR="002E37D5" w:rsidRPr="002E37D5" w:rsidRDefault="002E37D5" w:rsidP="002E37D5">
      <w:pPr>
        <w:tabs>
          <w:tab w:val="left" w:pos="3420"/>
          <w:tab w:val="center" w:pos="4819"/>
        </w:tabs>
        <w:jc w:val="center"/>
        <w:rPr>
          <w:b/>
          <w:sz w:val="28"/>
          <w:szCs w:val="28"/>
        </w:rPr>
      </w:pPr>
    </w:p>
    <w:p w:rsidR="002E37D5" w:rsidRPr="002E37D5" w:rsidRDefault="002E37D5" w:rsidP="002E37D5">
      <w:pPr>
        <w:tabs>
          <w:tab w:val="left" w:pos="3420"/>
          <w:tab w:val="center" w:pos="4819"/>
        </w:tabs>
        <w:jc w:val="center"/>
        <w:rPr>
          <w:sz w:val="28"/>
          <w:szCs w:val="28"/>
        </w:rPr>
      </w:pPr>
      <w:r w:rsidRPr="002E37D5">
        <w:rPr>
          <w:sz w:val="28"/>
          <w:szCs w:val="28"/>
        </w:rPr>
        <w:t xml:space="preserve">От 20 июня 2025 года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2E37D5">
        <w:rPr>
          <w:sz w:val="28"/>
          <w:szCs w:val="28"/>
        </w:rPr>
        <w:t xml:space="preserve">    № 298</w:t>
      </w:r>
    </w:p>
    <w:p w:rsidR="00E51382" w:rsidRPr="002E37D5" w:rsidRDefault="006B48D3">
      <w:pPr>
        <w:jc w:val="both"/>
        <w:rPr>
          <w:color w:val="FF0000"/>
        </w:rPr>
      </w:pPr>
      <w:r w:rsidRPr="002E37D5">
        <w:t xml:space="preserve">                                                                                                                                             </w:t>
      </w:r>
    </w:p>
    <w:p w:rsidR="00E51382" w:rsidRDefault="006B48D3" w:rsidP="002E37D5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Совета депутатов</w:t>
      </w:r>
    </w:p>
    <w:p w:rsidR="00E51382" w:rsidRDefault="006B48D3" w:rsidP="002E37D5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Каргатского района Новосибирской области от 20.12.2024 г №262</w:t>
      </w:r>
    </w:p>
    <w:p w:rsidR="00E51382" w:rsidRDefault="006B48D3" w:rsidP="002E37D5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бюджете муниципального образования Каргатского района</w:t>
      </w:r>
    </w:p>
    <w:p w:rsidR="00E51382" w:rsidRDefault="006B48D3" w:rsidP="002E37D5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 на 2025 год и плановый период 2026 и 2027 годов»</w:t>
      </w:r>
    </w:p>
    <w:p w:rsidR="00E51382" w:rsidRDefault="00E51382" w:rsidP="002E37D5">
      <w:pPr>
        <w:jc w:val="center"/>
        <w:rPr>
          <w:sz w:val="28"/>
          <w:szCs w:val="28"/>
        </w:rPr>
      </w:pPr>
    </w:p>
    <w:p w:rsidR="00E51382" w:rsidRDefault="006B48D3">
      <w:pPr>
        <w:rPr>
          <w:sz w:val="28"/>
          <w:szCs w:val="28"/>
        </w:rPr>
      </w:pPr>
      <w:r>
        <w:rPr>
          <w:sz w:val="28"/>
          <w:szCs w:val="28"/>
        </w:rPr>
        <w:t>Совет депутатов Каргатского района Новосибирской области РЕШИЛ:</w:t>
      </w:r>
    </w:p>
    <w:p w:rsidR="00E51382" w:rsidRDefault="006B48D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E51382" w:rsidRDefault="006B48D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депутатов Каргатского района от 20.12.2024 года № 262 «О бюджете муниципального образования Каргатского района Новосибирской области на 2025 год и плановый период 2026 и 2027 годов» </w:t>
      </w:r>
      <w:r>
        <w:rPr>
          <w:color w:val="000000"/>
          <w:sz w:val="28"/>
        </w:rPr>
        <w:t xml:space="preserve">(с изменениями, внесенными Решением </w:t>
      </w:r>
      <w:r>
        <w:rPr>
          <w:color w:val="000000"/>
          <w:sz w:val="28"/>
          <w:highlight w:val="white"/>
        </w:rPr>
        <w:t xml:space="preserve">28 </w:t>
      </w:r>
      <w:r>
        <w:rPr>
          <w:color w:val="000000"/>
          <w:sz w:val="28"/>
        </w:rPr>
        <w:t xml:space="preserve">внеочередной сессии Совета депутатов Каргатского района от 12.02.2025 года №277, Решением </w:t>
      </w:r>
      <w:r>
        <w:rPr>
          <w:color w:val="000000"/>
          <w:sz w:val="28"/>
          <w:highlight w:val="white"/>
        </w:rPr>
        <w:t xml:space="preserve">29 </w:t>
      </w:r>
      <w:r>
        <w:rPr>
          <w:color w:val="000000"/>
          <w:sz w:val="28"/>
        </w:rPr>
        <w:t xml:space="preserve">очередной сессии Совета депутатов Каргатского района от 28.03.2025 года №282), </w:t>
      </w:r>
      <w:r>
        <w:rPr>
          <w:sz w:val="28"/>
          <w:szCs w:val="28"/>
        </w:rPr>
        <w:t>(далее Решение) следующие изменения:</w:t>
      </w:r>
    </w:p>
    <w:p w:rsidR="00E51382" w:rsidRDefault="006B48D3">
      <w:pPr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пункт 1 и пункт 2 статьи 1 изложить в следующей редакции:</w:t>
      </w:r>
    </w:p>
    <w:p w:rsidR="00E51382" w:rsidRDefault="006B48D3">
      <w:pPr>
        <w:tabs>
          <w:tab w:val="left" w:pos="360"/>
        </w:tabs>
        <w:ind w:left="785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основные характеристики бюджета Каргатского района Новосибирской области (далее – районный бюджет) на 2025 год:</w:t>
      </w:r>
    </w:p>
    <w:p w:rsidR="00E51382" w:rsidRDefault="006B48D3">
      <w:pPr>
        <w:ind w:left="785"/>
        <w:jc w:val="both"/>
        <w:rPr>
          <w:sz w:val="28"/>
          <w:szCs w:val="28"/>
        </w:rPr>
      </w:pPr>
      <w:r>
        <w:rPr>
          <w:sz w:val="28"/>
          <w:szCs w:val="28"/>
        </w:rPr>
        <w:t>1) прогнозируемый общий объем доходов районного бюджета в сумме 1848328,7 тыс. рублей, в том числе объем безвозмездных поступлений в сумме 1632213,2 тыс. рублей из них объем межбюджетных трансфертов, получаемых из других бюджетов бюджетной системы Российской Федерации, в сумме 1631226,0 тыс. рублей;</w:t>
      </w:r>
    </w:p>
    <w:p w:rsidR="00E51382" w:rsidRDefault="006B48D3">
      <w:pPr>
        <w:ind w:left="7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общий объем расходов районного бюджета в сумме </w:t>
      </w:r>
      <w:r>
        <w:rPr>
          <w:sz w:val="28"/>
          <w:szCs w:val="28"/>
          <w:highlight w:val="white"/>
        </w:rPr>
        <w:t xml:space="preserve">1956557,4 </w:t>
      </w:r>
      <w:r>
        <w:rPr>
          <w:sz w:val="28"/>
          <w:szCs w:val="28"/>
        </w:rPr>
        <w:t xml:space="preserve">тыс. рублей; </w:t>
      </w:r>
    </w:p>
    <w:p w:rsidR="00E51382" w:rsidRDefault="006B48D3">
      <w:pPr>
        <w:ind w:left="785"/>
        <w:jc w:val="both"/>
        <w:rPr>
          <w:sz w:val="28"/>
          <w:szCs w:val="28"/>
        </w:rPr>
      </w:pPr>
      <w:r>
        <w:rPr>
          <w:sz w:val="28"/>
          <w:szCs w:val="28"/>
        </w:rPr>
        <w:t>3) дефицит районного бюджета в сумме 108228,7 тыс. рублей;</w:t>
      </w:r>
    </w:p>
    <w:p w:rsidR="00E51382" w:rsidRDefault="006B48D3">
      <w:pPr>
        <w:pStyle w:val="14"/>
        <w:widowControl w:val="0"/>
        <w:spacing w:after="0" w:line="240" w:lineRule="auto"/>
        <w:ind w:right="-142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  Утвердить основные характеристики районного бюджета на 2026 год </w:t>
      </w:r>
    </w:p>
    <w:p w:rsidR="00E51382" w:rsidRDefault="006B48D3">
      <w:pPr>
        <w:pStyle w:val="14"/>
        <w:widowControl w:val="0"/>
        <w:spacing w:after="0" w:line="240" w:lineRule="auto"/>
        <w:ind w:right="-142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на 2027 год:</w:t>
      </w:r>
    </w:p>
    <w:p w:rsidR="00E51382" w:rsidRDefault="006B48D3">
      <w:pPr>
        <w:ind w:right="-142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прогнозируемый общий объем доходов районного бюджета на 2026 год </w:t>
      </w:r>
    </w:p>
    <w:p w:rsidR="00E51382" w:rsidRDefault="006B48D3">
      <w:pPr>
        <w:ind w:right="-142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сумме 1311463,8 тыс. рублей, в том числе объем безвозмездных </w:t>
      </w:r>
    </w:p>
    <w:p w:rsidR="00E51382" w:rsidRDefault="006B48D3">
      <w:pPr>
        <w:ind w:right="-142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поступлений в сумме 1110534,5 тыс. рублей из них объем межбюджетных </w:t>
      </w:r>
    </w:p>
    <w:p w:rsidR="00E51382" w:rsidRDefault="006B48D3">
      <w:pPr>
        <w:ind w:right="-142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трансфертов, получаемых из других бюджетов бюджетной системы </w:t>
      </w:r>
    </w:p>
    <w:p w:rsidR="00E51382" w:rsidRDefault="006B48D3">
      <w:pPr>
        <w:ind w:right="-142" w:firstLine="539"/>
        <w:jc w:val="both"/>
        <w:rPr>
          <w:sz w:val="28"/>
          <w:szCs w:val="28"/>
        </w:rPr>
      </w:pPr>
      <w:r>
        <w:rPr>
          <w:sz w:val="28"/>
          <w:szCs w:val="28"/>
        </w:rPr>
        <w:t>Российской Федерации, в сумме 1110474,5 тыс. рублей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и на 2027 год в </w:t>
      </w:r>
    </w:p>
    <w:p w:rsidR="00E51382" w:rsidRDefault="006B48D3">
      <w:pPr>
        <w:ind w:right="-142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сумме 1156128,0 тыс. рублей, в том числе объем безвозмездных </w:t>
      </w:r>
    </w:p>
    <w:p w:rsidR="00E51382" w:rsidRDefault="006B48D3">
      <w:pPr>
        <w:ind w:right="-142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поступлений в сумме 941336,6 тыс. рублей из них объем межбюджетных </w:t>
      </w:r>
    </w:p>
    <w:p w:rsidR="00E51382" w:rsidRDefault="006B48D3">
      <w:pPr>
        <w:ind w:right="-142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трансфертов, получаемых из других бюджетов бюджетной системы </w:t>
      </w:r>
    </w:p>
    <w:p w:rsidR="00E51382" w:rsidRDefault="006B48D3">
      <w:pPr>
        <w:ind w:right="-142"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Российской Федерации, в сумме 941276,6 тыс. рублей;</w:t>
      </w:r>
    </w:p>
    <w:p w:rsidR="00E51382" w:rsidRDefault="006B48D3">
      <w:pPr>
        <w:pStyle w:val="14"/>
        <w:spacing w:after="0" w:line="240" w:lineRule="auto"/>
        <w:ind w:right="-142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 общий объем расходов районного бюджета на 2026 год в сумме </w:t>
      </w:r>
    </w:p>
    <w:p w:rsidR="00E51382" w:rsidRDefault="006B48D3">
      <w:pPr>
        <w:pStyle w:val="14"/>
        <w:spacing w:after="0" w:line="240" w:lineRule="auto"/>
        <w:ind w:right="-142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1311463,8 тыс. рублей, в том числе условно утверждённые расходы в </w:t>
      </w:r>
    </w:p>
    <w:p w:rsidR="00E51382" w:rsidRDefault="006B48D3">
      <w:pPr>
        <w:pStyle w:val="14"/>
        <w:spacing w:after="0" w:line="240" w:lineRule="auto"/>
        <w:ind w:right="-142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сумме 6400,0 тыс. рублей и на 2027 год в сумме 1156128,0 тыс. рублей, в </w:t>
      </w:r>
    </w:p>
    <w:p w:rsidR="00E51382" w:rsidRDefault="006B48D3">
      <w:pPr>
        <w:pStyle w:val="14"/>
        <w:spacing w:after="0" w:line="240" w:lineRule="auto"/>
        <w:ind w:right="-142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том числе условно утверждённые в сумме 13700,0 тыс. рублей.</w:t>
      </w:r>
    </w:p>
    <w:p w:rsidR="00E51382" w:rsidRDefault="006B48D3">
      <w:pPr>
        <w:pStyle w:val="14"/>
        <w:spacing w:after="0" w:line="240" w:lineRule="auto"/>
        <w:ind w:right="-142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дефицит районного бюджета на 2026 год – 0 тыс. рублей, на 2027 год- 0 </w:t>
      </w:r>
    </w:p>
    <w:p w:rsidR="00E51382" w:rsidRDefault="006B48D3">
      <w:pPr>
        <w:pStyle w:val="14"/>
        <w:spacing w:after="0" w:line="240" w:lineRule="auto"/>
        <w:ind w:right="-142"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тыс. рублей.»;</w:t>
      </w:r>
    </w:p>
    <w:p w:rsidR="00E51382" w:rsidRDefault="006B48D3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статью 11 дополнить пунктом 7 следующего содержания «7. </w:t>
      </w:r>
      <w:r>
        <w:rPr>
          <w:color w:val="000000"/>
          <w:sz w:val="28"/>
        </w:rPr>
        <w:t>Утвердить распределение субсидии,</w:t>
      </w:r>
      <w:r>
        <w:rPr>
          <w:sz w:val="28"/>
          <w:szCs w:val="28"/>
        </w:rPr>
        <w:t xml:space="preserve"> передаваемой в бюджеты поселений, на реализацию мероприятий по обеспечению комплексного развития сельских территорий в рамках государственной программы Новосибирской области "Комплексное развитие сельских территорий в Новосибирской области в т.ч. создание комфортных условий проживания в сельской местности" согласно приложению 21 к настоящему решению»; </w:t>
      </w:r>
    </w:p>
    <w:p w:rsidR="00E51382" w:rsidRDefault="006B48D3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статью 11 дополнить пунктом 8 следующего содержания «8. Утвердить распределение субсидии, передаваемой в бюджеты поселений, на реализацию мероприятий по организации бесперебойной работы объектов тепло, водоснабжения и водоотведения в рамках государственной программы Новосибирской области "Жилищно- коммунальное хозяйство Новосибирской области" на 2025 год и плановый период 2026-2027 годов согласно приложению 22 к настоящему решению»;</w:t>
      </w:r>
    </w:p>
    <w:p w:rsidR="00E51382" w:rsidRDefault="006B48D3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rStyle w:val="docdata"/>
          <w:rFonts w:eastAsia="Arial"/>
          <w:color w:val="000000"/>
          <w:sz w:val="28"/>
          <w:szCs w:val="28"/>
          <w:highlight w:val="white"/>
        </w:rPr>
        <w:t xml:space="preserve">в </w:t>
      </w:r>
      <w:r>
        <w:rPr>
          <w:color w:val="000000"/>
          <w:sz w:val="28"/>
          <w:szCs w:val="28"/>
          <w:highlight w:val="white"/>
        </w:rPr>
        <w:t>пункте 7 статьи 3 цифры «</w:t>
      </w:r>
      <w:r>
        <w:rPr>
          <w:rStyle w:val="docdata"/>
          <w:rFonts w:eastAsia="Arial"/>
          <w:color w:val="000000"/>
          <w:sz w:val="28"/>
          <w:szCs w:val="28"/>
          <w:highlight w:val="white"/>
        </w:rPr>
        <w:t>29318,5</w:t>
      </w:r>
      <w:r>
        <w:rPr>
          <w:color w:val="000000"/>
          <w:sz w:val="28"/>
          <w:szCs w:val="28"/>
          <w:highlight w:val="white"/>
        </w:rPr>
        <w:t>» заменить цифрами «37613,9»;</w:t>
      </w:r>
      <w:r>
        <w:rPr>
          <w:sz w:val="28"/>
          <w:szCs w:val="28"/>
          <w:highlight w:val="white"/>
        </w:rPr>
        <w:t xml:space="preserve">  </w:t>
      </w:r>
      <w:r>
        <w:rPr>
          <w:sz w:val="28"/>
          <w:szCs w:val="28"/>
          <w:highlight w:val="yellow"/>
        </w:rPr>
        <w:t xml:space="preserve">  </w:t>
      </w:r>
      <w:r>
        <w:rPr>
          <w:sz w:val="28"/>
          <w:szCs w:val="28"/>
        </w:rPr>
        <w:t xml:space="preserve"> </w:t>
      </w:r>
    </w:p>
    <w:p w:rsidR="00E51382" w:rsidRDefault="006B48D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приложение №2 таблица 1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2025 год» и таблица 2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плановый период 2026 и 2027 годов» в прилагаемой редакции;  </w:t>
      </w:r>
    </w:p>
    <w:p w:rsidR="00E51382" w:rsidRDefault="006B48D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приложение №3 таблица 1 «Ведомственная структура расходов бюджета Каргатского района Новосибирской области на 2025 год» и таблица 2 «Ведомственная структура расходов бюджета Каргатского района Новосибирской области на плановый период 2026 и 2027 годов» в прилагаемой редакции;</w:t>
      </w:r>
    </w:p>
    <w:p w:rsidR="00E51382" w:rsidRDefault="006B48D3">
      <w:pPr>
        <w:numPr>
          <w:ilvl w:val="0"/>
          <w:numId w:val="3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утвердить приложение №6 «Перечень муниципальных программ, предусмотренных к финансированию из бюджета Каргатского района Новосибирской области в 2025 году и плановом периоде 2026 и 2027 </w:t>
      </w:r>
      <w:r>
        <w:rPr>
          <w:sz w:val="28"/>
          <w:szCs w:val="28"/>
          <w:highlight w:val="white"/>
        </w:rPr>
        <w:t>годов» в прилагаемой редакции;</w:t>
      </w:r>
    </w:p>
    <w:p w:rsidR="00E51382" w:rsidRDefault="006B48D3">
      <w:pPr>
        <w:numPr>
          <w:ilvl w:val="0"/>
          <w:numId w:val="3"/>
        </w:num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утвердить приложение №7 «Распределение ассигнований на капитальные вложения из районного бюджета по направлениям и объектам в 2025 году и плановом периоде 2026-2027 годов» в прилагаемой редакции;</w:t>
      </w:r>
    </w:p>
    <w:p w:rsidR="00E51382" w:rsidRDefault="006B48D3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приложение №11 «Распределение субсидии, передаваемой в бюджеты поселений, на реализацию мероприятий по обеспечению </w:t>
      </w:r>
      <w:r>
        <w:rPr>
          <w:sz w:val="28"/>
          <w:szCs w:val="28"/>
        </w:rPr>
        <w:lastRenderedPageBreak/>
        <w:t>дорожной деятельности в отношении автомобильных дорог общего пользования местного значения за счёт средств муниципального дорожного фонда Каргатского района, источником финансового обеспечения которых является субсидия из областного бюджета, предоставляемая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 на 2025 год и плановый период 2026-2027 годов» в прилагаемой редакции;</w:t>
      </w:r>
    </w:p>
    <w:p w:rsidR="00E51382" w:rsidRDefault="006B48D3" w:rsidP="002E37D5">
      <w:pPr>
        <w:numPr>
          <w:ilvl w:val="0"/>
          <w:numId w:val="3"/>
        </w:num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приложение №15 «Распределение иных межбюджетных трансфертов, передаваемых в бюджеты поселений, на реализацию мероприятий по обеспечению дорожной деятельности в отношении автомобильных дорог общего пользования местного значения за счёт средств муниципального дорожного фонда Каргатского района, источником финансового обеспечения которых является транспортный налог на 2025 год и плановый период 2026-2027 годов» в прилагаемой редакции;</w:t>
      </w:r>
    </w:p>
    <w:p w:rsidR="00E51382" w:rsidRDefault="006B48D3">
      <w:pPr>
        <w:numPr>
          <w:ilvl w:val="0"/>
          <w:numId w:val="2"/>
        </w:numPr>
        <w:jc w:val="both"/>
        <w:rPr>
          <w:color w:val="222222"/>
          <w:sz w:val="28"/>
          <w:szCs w:val="28"/>
          <w:shd w:val="clear" w:color="auto" w:fill="FFFFFF"/>
        </w:rPr>
      </w:pPr>
      <w:r>
        <w:rPr>
          <w:sz w:val="28"/>
          <w:szCs w:val="28"/>
        </w:rPr>
        <w:t>утвердить приложение №16 «Источники финансирования дефицита      районного бюджета на 2025 год» таблица 1 в прилагаемой редакции;</w:t>
      </w:r>
    </w:p>
    <w:p w:rsidR="00E51382" w:rsidRDefault="006B48D3">
      <w:pPr>
        <w:numPr>
          <w:ilvl w:val="0"/>
          <w:numId w:val="2"/>
        </w:num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>утвердить приложение №19 «Распределение иных межбюджетных трансфертов, передаваемых бюджетам поселений, входящих в состав Каргатского района на 2025 год» в прилагаемой редакции;</w:t>
      </w:r>
    </w:p>
    <w:p w:rsidR="00E51382" w:rsidRDefault="006B48D3">
      <w:pPr>
        <w:numPr>
          <w:ilvl w:val="0"/>
          <w:numId w:val="2"/>
        </w:num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>утвердить приложение №20 «Распределение субсидии, передаваемой в бюджеты поселений, на реализацию мероприятий по обустройству (приобретению) контейнерных площадок, в том числе приобретение контейнеров для накопления твердых коммунальных отходов в рамках муниципальной программы Каргатского района Новосибирской области "Охрана окружающей среды Каргатского района Новосибирской области на 2025-2030 годы"» в прилагаемой редакции;</w:t>
      </w:r>
    </w:p>
    <w:p w:rsidR="00E51382" w:rsidRDefault="006B48D3">
      <w:pPr>
        <w:numPr>
          <w:ilvl w:val="0"/>
          <w:numId w:val="2"/>
        </w:num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утвердить приложение №21 «Распределение субсидии, передаваемой в бюджеты поселений, на реализацию мероприятий по обеспечению комплексного развития сельских территорий в рамках государственной программы Новосибирской области "Комплексное развитие сельских территорий в Новосибирской области в т.ч. создание комфортных условий проживания в сельской местности"» в прилагаемой редакции;</w:t>
      </w:r>
    </w:p>
    <w:p w:rsidR="00E51382" w:rsidRDefault="006B48D3">
      <w:pPr>
        <w:numPr>
          <w:ilvl w:val="0"/>
          <w:numId w:val="2"/>
        </w:numPr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Утвердить приложение №22 «Распределение межбюджетных трансфертов бюджетам поселений Каргатского района Новосибирской области из бюджета Каргатского района Новосибирской области, источником финансового обеспечения которых является субсидия предоставляемая из областного бюджета в рамках  государственной программы Новосибирской области "Жилищно- коммунальное хозяйство Новосибирской области" на реализацию мероприятий по организации бесперебойной работы объектов тепло, водоснабжения и водоотведения на 2025 год и плановый период 2026-2027 годов» в прилагаемой редакции;</w:t>
      </w:r>
    </w:p>
    <w:p w:rsidR="00E51382" w:rsidRDefault="006B48D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Направить данное решение главе Каргатского района для подписания и опубликования.</w:t>
      </w:r>
    </w:p>
    <w:p w:rsidR="00E51382" w:rsidRDefault="006B48D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:rsidR="00E51382" w:rsidRDefault="006B48D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 возложить на комиссию по бюджету, налоговой, финансово-кредитной политике и имуществу.</w:t>
      </w:r>
    </w:p>
    <w:p w:rsidR="00E51382" w:rsidRDefault="00E51382">
      <w:pPr>
        <w:ind w:left="720"/>
        <w:jc w:val="both"/>
        <w:rPr>
          <w:sz w:val="28"/>
          <w:szCs w:val="28"/>
        </w:rPr>
      </w:pPr>
    </w:p>
    <w:p w:rsidR="00E51382" w:rsidRDefault="006B48D3">
      <w:pPr>
        <w:rPr>
          <w:sz w:val="28"/>
          <w:szCs w:val="28"/>
        </w:rPr>
      </w:pPr>
      <w:r>
        <w:rPr>
          <w:sz w:val="28"/>
          <w:szCs w:val="28"/>
        </w:rPr>
        <w:t xml:space="preserve">     Председатель Совета депутатов                                  </w:t>
      </w:r>
      <w:r w:rsidR="00CC37F5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Глава</w:t>
      </w:r>
    </w:p>
    <w:p w:rsidR="00E51382" w:rsidRDefault="006B48D3">
      <w:pPr>
        <w:rPr>
          <w:sz w:val="28"/>
          <w:szCs w:val="28"/>
        </w:rPr>
      </w:pPr>
      <w:r>
        <w:rPr>
          <w:sz w:val="28"/>
          <w:szCs w:val="28"/>
        </w:rPr>
        <w:t xml:space="preserve">     Каргатского района                                                        </w:t>
      </w:r>
      <w:r w:rsidR="00CC37F5">
        <w:rPr>
          <w:sz w:val="28"/>
          <w:szCs w:val="28"/>
        </w:rPr>
        <w:t xml:space="preserve">  </w:t>
      </w:r>
      <w:r>
        <w:rPr>
          <w:sz w:val="28"/>
          <w:szCs w:val="28"/>
        </w:rPr>
        <w:t>Каргатского района</w:t>
      </w:r>
    </w:p>
    <w:p w:rsidR="00E51382" w:rsidRDefault="006B48D3">
      <w:pPr>
        <w:tabs>
          <w:tab w:val="left" w:pos="5775"/>
        </w:tabs>
        <w:rPr>
          <w:sz w:val="28"/>
          <w:szCs w:val="28"/>
        </w:rPr>
      </w:pPr>
      <w:r>
        <w:rPr>
          <w:sz w:val="28"/>
          <w:szCs w:val="28"/>
        </w:rPr>
        <w:t xml:space="preserve">     Новосибирской области                                               </w:t>
      </w:r>
      <w:r w:rsidR="00C419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Новосибирской области</w:t>
      </w:r>
    </w:p>
    <w:p w:rsidR="00E51382" w:rsidRDefault="006B48D3">
      <w:pPr>
        <w:tabs>
          <w:tab w:val="left" w:pos="5775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1957">
        <w:rPr>
          <w:sz w:val="28"/>
          <w:szCs w:val="28"/>
        </w:rPr>
        <w:t xml:space="preserve"> </w:t>
      </w:r>
    </w:p>
    <w:p w:rsidR="00E51382" w:rsidRDefault="006B48D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4195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Н А. Зубарева                </w:t>
      </w:r>
      <w:r w:rsidR="00C4195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</w:t>
      </w:r>
      <w:r w:rsidR="00C41957">
        <w:rPr>
          <w:sz w:val="28"/>
          <w:szCs w:val="28"/>
        </w:rPr>
        <w:t xml:space="preserve">      </w:t>
      </w:r>
      <w:r>
        <w:rPr>
          <w:sz w:val="28"/>
          <w:szCs w:val="28"/>
        </w:rPr>
        <w:t>Н.Л.</w:t>
      </w:r>
      <w:r w:rsidR="002E37D5">
        <w:rPr>
          <w:sz w:val="28"/>
          <w:szCs w:val="28"/>
        </w:rPr>
        <w:t xml:space="preserve"> </w:t>
      </w:r>
      <w:r>
        <w:rPr>
          <w:sz w:val="28"/>
          <w:szCs w:val="28"/>
        </w:rPr>
        <w:t>Терентьев</w:t>
      </w:r>
    </w:p>
    <w:sectPr w:rsidR="00E51382" w:rsidSect="002E37D5">
      <w:pgSz w:w="11906" w:h="16838"/>
      <w:pgMar w:top="1135" w:right="1134" w:bottom="3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7F4" w:rsidRDefault="004337F4">
      <w:r>
        <w:separator/>
      </w:r>
    </w:p>
  </w:endnote>
  <w:endnote w:type="continuationSeparator" w:id="0">
    <w:p w:rsidR="004337F4" w:rsidRDefault="00433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7F4" w:rsidRDefault="004337F4">
      <w:r>
        <w:separator/>
      </w:r>
    </w:p>
  </w:footnote>
  <w:footnote w:type="continuationSeparator" w:id="0">
    <w:p w:rsidR="004337F4" w:rsidRDefault="00433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05E35"/>
    <w:multiLevelType w:val="hybridMultilevel"/>
    <w:tmpl w:val="AD44AA46"/>
    <w:lvl w:ilvl="0" w:tplc="D2743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3A894A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  <w:lvl w:ilvl="2" w:tplc="70A4AD40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 w:tplc="0994DF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682A0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24F6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E60A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5CB41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1A0AA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8B16AE"/>
    <w:multiLevelType w:val="hybridMultilevel"/>
    <w:tmpl w:val="94B446A6"/>
    <w:lvl w:ilvl="0" w:tplc="BFE08CBC">
      <w:start w:val="1"/>
      <w:numFmt w:val="bullet"/>
      <w:lvlText w:val="§"/>
      <w:lvlJc w:val="left"/>
      <w:pPr>
        <w:ind w:left="709" w:hanging="360"/>
      </w:pPr>
      <w:rPr>
        <w:rFonts w:ascii="Wingdings" w:eastAsia="Wingdings" w:hAnsi="Wingdings" w:cs="Wingdings" w:hint="default"/>
      </w:rPr>
    </w:lvl>
    <w:lvl w:ilvl="1" w:tplc="9E604100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2B56CADE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4A74A534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6C5C90D0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28EC415E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02303DF2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00BED832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934A2AEC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503C5F6D"/>
    <w:multiLevelType w:val="hybridMultilevel"/>
    <w:tmpl w:val="26026B56"/>
    <w:lvl w:ilvl="0" w:tplc="37CCE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1A16CA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  <w:lvl w:ilvl="2" w:tplc="948C23FC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/>
      </w:rPr>
    </w:lvl>
    <w:lvl w:ilvl="3" w:tplc="CA22FE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E3E47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3C9C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1688B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0C36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48F22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A016D5"/>
    <w:multiLevelType w:val="hybridMultilevel"/>
    <w:tmpl w:val="32C2BEE0"/>
    <w:lvl w:ilvl="0" w:tplc="4134F938">
      <w:start w:val="1"/>
      <w:numFmt w:val="bullet"/>
      <w:lvlText w:val="§"/>
      <w:lvlJc w:val="left"/>
      <w:pPr>
        <w:ind w:left="709" w:hanging="360"/>
      </w:pPr>
      <w:rPr>
        <w:rFonts w:ascii="Wingdings" w:eastAsia="Wingdings" w:hAnsi="Wingdings" w:cs="Wingdings" w:hint="default"/>
      </w:rPr>
    </w:lvl>
    <w:lvl w:ilvl="1" w:tplc="70A4C4C8">
      <w:start w:val="1"/>
      <w:numFmt w:val="bullet"/>
      <w:lvlText w:val="o"/>
      <w:lvlJc w:val="left"/>
      <w:pPr>
        <w:ind w:left="731" w:hanging="360"/>
      </w:pPr>
      <w:rPr>
        <w:rFonts w:ascii="Courier New" w:eastAsia="Courier New" w:hAnsi="Courier New" w:cs="Courier New" w:hint="default"/>
      </w:rPr>
    </w:lvl>
    <w:lvl w:ilvl="2" w:tplc="D1509D6C">
      <w:start w:val="1"/>
      <w:numFmt w:val="bullet"/>
      <w:lvlText w:val="§"/>
      <w:lvlJc w:val="left"/>
      <w:pPr>
        <w:ind w:left="1451" w:hanging="360"/>
      </w:pPr>
      <w:rPr>
        <w:rFonts w:ascii="Wingdings" w:eastAsia="Wingdings" w:hAnsi="Wingdings" w:cs="Wingdings" w:hint="default"/>
      </w:rPr>
    </w:lvl>
    <w:lvl w:ilvl="3" w:tplc="D6B0D144">
      <w:start w:val="1"/>
      <w:numFmt w:val="bullet"/>
      <w:lvlText w:val="·"/>
      <w:lvlJc w:val="left"/>
      <w:pPr>
        <w:ind w:left="2171" w:hanging="360"/>
      </w:pPr>
      <w:rPr>
        <w:rFonts w:ascii="Symbol" w:eastAsia="Symbol" w:hAnsi="Symbol" w:cs="Symbol" w:hint="default"/>
      </w:rPr>
    </w:lvl>
    <w:lvl w:ilvl="4" w:tplc="CAD00D16">
      <w:start w:val="1"/>
      <w:numFmt w:val="bullet"/>
      <w:lvlText w:val="o"/>
      <w:lvlJc w:val="left"/>
      <w:pPr>
        <w:ind w:left="2891" w:hanging="360"/>
      </w:pPr>
      <w:rPr>
        <w:rFonts w:ascii="Courier New" w:eastAsia="Courier New" w:hAnsi="Courier New" w:cs="Courier New" w:hint="default"/>
      </w:rPr>
    </w:lvl>
    <w:lvl w:ilvl="5" w:tplc="57D2A47E">
      <w:start w:val="1"/>
      <w:numFmt w:val="bullet"/>
      <w:lvlText w:val="§"/>
      <w:lvlJc w:val="left"/>
      <w:pPr>
        <w:ind w:left="3611" w:hanging="360"/>
      </w:pPr>
      <w:rPr>
        <w:rFonts w:ascii="Wingdings" w:eastAsia="Wingdings" w:hAnsi="Wingdings" w:cs="Wingdings" w:hint="default"/>
      </w:rPr>
    </w:lvl>
    <w:lvl w:ilvl="6" w:tplc="11CE5DD2">
      <w:start w:val="1"/>
      <w:numFmt w:val="bullet"/>
      <w:lvlText w:val="·"/>
      <w:lvlJc w:val="left"/>
      <w:pPr>
        <w:ind w:left="4331" w:hanging="360"/>
      </w:pPr>
      <w:rPr>
        <w:rFonts w:ascii="Symbol" w:eastAsia="Symbol" w:hAnsi="Symbol" w:cs="Symbol" w:hint="default"/>
      </w:rPr>
    </w:lvl>
    <w:lvl w:ilvl="7" w:tplc="BE52FDF0">
      <w:start w:val="1"/>
      <w:numFmt w:val="bullet"/>
      <w:lvlText w:val="o"/>
      <w:lvlJc w:val="left"/>
      <w:pPr>
        <w:ind w:left="5051" w:hanging="360"/>
      </w:pPr>
      <w:rPr>
        <w:rFonts w:ascii="Courier New" w:eastAsia="Courier New" w:hAnsi="Courier New" w:cs="Courier New" w:hint="default"/>
      </w:rPr>
    </w:lvl>
    <w:lvl w:ilvl="8" w:tplc="7DEAFDCA">
      <w:start w:val="1"/>
      <w:numFmt w:val="bullet"/>
      <w:lvlText w:val="§"/>
      <w:lvlJc w:val="left"/>
      <w:pPr>
        <w:ind w:left="5771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77BF3ED6"/>
    <w:multiLevelType w:val="hybridMultilevel"/>
    <w:tmpl w:val="9942DEF2"/>
    <w:lvl w:ilvl="0" w:tplc="83F85C26">
      <w:start w:val="1"/>
      <w:numFmt w:val="bullet"/>
      <w:lvlText w:val=""/>
      <w:lvlJc w:val="left"/>
      <w:pPr>
        <w:ind w:left="644" w:hanging="360"/>
      </w:pPr>
      <w:rPr>
        <w:rFonts w:ascii="Wingdings" w:hAnsi="Wingdings"/>
      </w:rPr>
    </w:lvl>
    <w:lvl w:ilvl="1" w:tplc="B0949E04">
      <w:start w:val="1"/>
      <w:numFmt w:val="bullet"/>
      <w:lvlText w:val="o"/>
      <w:lvlJc w:val="left"/>
      <w:pPr>
        <w:ind w:left="2337" w:hanging="360"/>
      </w:pPr>
      <w:rPr>
        <w:rFonts w:ascii="Courier New" w:hAnsi="Courier New" w:cs="Courier New"/>
      </w:rPr>
    </w:lvl>
    <w:lvl w:ilvl="2" w:tplc="AD7CF05A">
      <w:start w:val="1"/>
      <w:numFmt w:val="bullet"/>
      <w:lvlText w:val=""/>
      <w:lvlJc w:val="left"/>
      <w:pPr>
        <w:ind w:left="3057" w:hanging="360"/>
      </w:pPr>
      <w:rPr>
        <w:rFonts w:ascii="Wingdings" w:hAnsi="Wingdings"/>
      </w:rPr>
    </w:lvl>
    <w:lvl w:ilvl="3" w:tplc="4430339A">
      <w:start w:val="1"/>
      <w:numFmt w:val="bullet"/>
      <w:lvlText w:val=""/>
      <w:lvlJc w:val="left"/>
      <w:pPr>
        <w:ind w:left="3777" w:hanging="360"/>
      </w:pPr>
      <w:rPr>
        <w:rFonts w:ascii="Symbol" w:hAnsi="Symbol"/>
      </w:rPr>
    </w:lvl>
    <w:lvl w:ilvl="4" w:tplc="05E69A24">
      <w:start w:val="1"/>
      <w:numFmt w:val="bullet"/>
      <w:lvlText w:val="o"/>
      <w:lvlJc w:val="left"/>
      <w:pPr>
        <w:ind w:left="4497" w:hanging="360"/>
      </w:pPr>
      <w:rPr>
        <w:rFonts w:ascii="Courier New" w:hAnsi="Courier New" w:cs="Courier New"/>
      </w:rPr>
    </w:lvl>
    <w:lvl w:ilvl="5" w:tplc="EDEE50A0">
      <w:start w:val="1"/>
      <w:numFmt w:val="bullet"/>
      <w:lvlText w:val=""/>
      <w:lvlJc w:val="left"/>
      <w:pPr>
        <w:ind w:left="5217" w:hanging="360"/>
      </w:pPr>
      <w:rPr>
        <w:rFonts w:ascii="Wingdings" w:hAnsi="Wingdings"/>
      </w:rPr>
    </w:lvl>
    <w:lvl w:ilvl="6" w:tplc="5E648402">
      <w:start w:val="1"/>
      <w:numFmt w:val="bullet"/>
      <w:lvlText w:val=""/>
      <w:lvlJc w:val="left"/>
      <w:pPr>
        <w:ind w:left="5937" w:hanging="360"/>
      </w:pPr>
      <w:rPr>
        <w:rFonts w:ascii="Symbol" w:hAnsi="Symbol"/>
      </w:rPr>
    </w:lvl>
    <w:lvl w:ilvl="7" w:tplc="A224A7EE">
      <w:start w:val="1"/>
      <w:numFmt w:val="bullet"/>
      <w:lvlText w:val="o"/>
      <w:lvlJc w:val="left"/>
      <w:pPr>
        <w:ind w:left="6657" w:hanging="360"/>
      </w:pPr>
      <w:rPr>
        <w:rFonts w:ascii="Courier New" w:hAnsi="Courier New" w:cs="Courier New"/>
      </w:rPr>
    </w:lvl>
    <w:lvl w:ilvl="8" w:tplc="EF869E2A">
      <w:start w:val="1"/>
      <w:numFmt w:val="bullet"/>
      <w:lvlText w:val=""/>
      <w:lvlJc w:val="left"/>
      <w:pPr>
        <w:ind w:left="7377" w:hanging="360"/>
      </w:pPr>
      <w:rPr>
        <w:rFonts w:ascii="Wingdings" w:hAnsi="Wingdings"/>
      </w:rPr>
    </w:lvl>
  </w:abstractNum>
  <w:abstractNum w:abstractNumId="5" w15:restartNumberingAfterBreak="0">
    <w:nsid w:val="7D5C0FD9"/>
    <w:multiLevelType w:val="hybridMultilevel"/>
    <w:tmpl w:val="3EE68E96"/>
    <w:lvl w:ilvl="0" w:tplc="833AB8CE">
      <w:start w:val="1"/>
      <w:numFmt w:val="bullet"/>
      <w:lvlText w:val=""/>
      <w:lvlJc w:val="left"/>
      <w:pPr>
        <w:ind w:left="785" w:hanging="360"/>
      </w:pPr>
      <w:rPr>
        <w:rFonts w:ascii="Wingdings" w:hAnsi="Wingdings"/>
      </w:rPr>
    </w:lvl>
    <w:lvl w:ilvl="1" w:tplc="540E125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3F14530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C1127096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69613E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098480C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B18A97B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CB86552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FE6C3A7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1382"/>
    <w:rsid w:val="002E37D5"/>
    <w:rsid w:val="004337F4"/>
    <w:rsid w:val="005A60C4"/>
    <w:rsid w:val="006B48D3"/>
    <w:rsid w:val="00C41957"/>
    <w:rsid w:val="00CC37F5"/>
    <w:rsid w:val="00E5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CAF6A"/>
  <w15:docId w15:val="{4391559A-6ADE-48DE-96FC-DDC34446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a3">
    <w:name w:val="Название объекта Знак"/>
    <w:link w:val="a4"/>
    <w:uiPriority w:val="35"/>
    <w:rPr>
      <w:b/>
      <w:bCs/>
      <w:color w:val="4F81BD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rPr>
      <w:lang w:eastAsia="zh-CN"/>
    </w:r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Заголовок Знак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Верхний колонтитул Знак"/>
    <w:link w:val="ad"/>
    <w:uiPriority w:val="99"/>
  </w:style>
  <w:style w:type="paragraph" w:styleId="af">
    <w:name w:val="footer"/>
    <w:basedOn w:val="a"/>
    <w:link w:val="af0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4">
    <w:name w:val="caption"/>
    <w:basedOn w:val="a"/>
    <w:next w:val="a"/>
    <w:link w:val="a3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ижний колонтитул Знак"/>
    <w:link w:val="af"/>
    <w:uiPriority w:val="99"/>
  </w:style>
  <w:style w:type="table" w:styleId="af1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afc">
    <w:name w:val="Основной текст Знак"/>
    <w:link w:val="afd"/>
    <w:rPr>
      <w:rFonts w:ascii="Calibri" w:eastAsia="Calibri" w:hAnsi="Calibri"/>
      <w:sz w:val="22"/>
      <w:szCs w:val="22"/>
      <w:lang w:val="ru-RU" w:eastAsia="en-US" w:bidi="ar-SA"/>
    </w:rPr>
  </w:style>
  <w:style w:type="paragraph" w:styleId="afd">
    <w:name w:val="Body Text"/>
    <w:basedOn w:val="a"/>
    <w:link w:val="afc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bCs/>
      <w:sz w:val="22"/>
      <w:szCs w:val="22"/>
    </w:rPr>
  </w:style>
  <w:style w:type="paragraph" w:customStyle="1" w:styleId="Normal1">
    <w:name w:val="Normal1"/>
    <w:pPr>
      <w:spacing w:before="60"/>
      <w:ind w:firstLine="720"/>
      <w:jc w:val="both"/>
    </w:pPr>
    <w:rPr>
      <w:rFonts w:ascii="Arial" w:hAnsi="Arial"/>
      <w:sz w:val="24"/>
    </w:rPr>
  </w:style>
  <w:style w:type="paragraph" w:customStyle="1" w:styleId="13">
    <w:name w:val="Знак1"/>
    <w:basedOn w:val="a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customStyle="1" w:styleId="docdata">
    <w:name w:val="docdata"/>
  </w:style>
  <w:style w:type="paragraph" w:customStyle="1" w:styleId="14">
    <w:name w:val="Основной текст1"/>
    <w:next w:val="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9BE71-B5C0-49D9-BBF9-3B8432CF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1249</Words>
  <Characters>7121</Characters>
  <Application>Microsoft Office Word</Application>
  <DocSecurity>0</DocSecurity>
  <Lines>59</Lines>
  <Paragraphs>16</Paragraphs>
  <ScaleCrop>false</ScaleCrop>
  <Company>УФ и НП</Company>
  <LinksUpToDate>false</LinksUpToDate>
  <CharactersWithSpaces>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КАРГАТСКОГО РАЙОНА        </dc:title>
  <dc:creator>UF4</dc:creator>
  <cp:lastModifiedBy>USR020424</cp:lastModifiedBy>
  <cp:revision>745</cp:revision>
  <cp:lastPrinted>2025-06-20T08:39:00Z</cp:lastPrinted>
  <dcterms:created xsi:type="dcterms:W3CDTF">2010-12-06T11:01:00Z</dcterms:created>
  <dcterms:modified xsi:type="dcterms:W3CDTF">2025-06-24T07:37:00Z</dcterms:modified>
  <cp:version>1048576</cp:version>
</cp:coreProperties>
</file>