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A97" w:rsidRPr="00B44A97" w:rsidRDefault="00B44A97" w:rsidP="00B44A97">
      <w:pPr>
        <w:spacing w:after="0" w:line="240" w:lineRule="auto"/>
        <w:ind w:left="357"/>
        <w:jc w:val="right"/>
        <w:rPr>
          <w:rFonts w:ascii="Times New Roman" w:hAnsi="Times New Roman" w:cs="Times New Roman"/>
          <w:sz w:val="26"/>
          <w:szCs w:val="26"/>
        </w:rPr>
      </w:pPr>
      <w:r w:rsidRPr="00B44A97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B44A97" w:rsidRPr="00B44A97" w:rsidRDefault="00B44A97" w:rsidP="00B44A97">
      <w:pPr>
        <w:spacing w:after="0" w:line="240" w:lineRule="auto"/>
        <w:ind w:left="357"/>
        <w:jc w:val="right"/>
        <w:rPr>
          <w:rFonts w:ascii="Times New Roman" w:hAnsi="Times New Roman" w:cs="Times New Roman"/>
          <w:sz w:val="26"/>
          <w:szCs w:val="26"/>
        </w:rPr>
      </w:pPr>
      <w:r w:rsidRPr="00B44A97">
        <w:rPr>
          <w:rFonts w:ascii="Times New Roman" w:hAnsi="Times New Roman" w:cs="Times New Roman"/>
          <w:sz w:val="26"/>
          <w:szCs w:val="26"/>
        </w:rPr>
        <w:t>к Порядку</w:t>
      </w:r>
    </w:p>
    <w:p w:rsidR="00B44A97" w:rsidRPr="00B44A97" w:rsidRDefault="00B44A97" w:rsidP="00B44A97">
      <w:pPr>
        <w:spacing w:after="0" w:line="240" w:lineRule="auto"/>
        <w:ind w:left="357"/>
        <w:jc w:val="right"/>
        <w:rPr>
          <w:rFonts w:ascii="Times New Roman" w:hAnsi="Times New Roman" w:cs="Times New Roman"/>
          <w:sz w:val="26"/>
          <w:szCs w:val="26"/>
        </w:rPr>
      </w:pPr>
      <w:r w:rsidRPr="00B44A97">
        <w:rPr>
          <w:rFonts w:ascii="Times New Roman" w:hAnsi="Times New Roman" w:cs="Times New Roman"/>
          <w:sz w:val="26"/>
          <w:szCs w:val="26"/>
        </w:rPr>
        <w:t xml:space="preserve">предоставления межбюджетных трансфертов </w:t>
      </w:r>
    </w:p>
    <w:p w:rsidR="00B44A97" w:rsidRPr="00B44A97" w:rsidRDefault="00B44A97" w:rsidP="00B44A97">
      <w:pPr>
        <w:spacing w:after="0" w:line="240" w:lineRule="auto"/>
        <w:ind w:left="357"/>
        <w:jc w:val="right"/>
        <w:rPr>
          <w:rFonts w:ascii="Times New Roman" w:hAnsi="Times New Roman" w:cs="Times New Roman"/>
          <w:sz w:val="26"/>
          <w:szCs w:val="26"/>
        </w:rPr>
      </w:pPr>
      <w:r w:rsidRPr="00B44A97">
        <w:rPr>
          <w:rFonts w:ascii="Times New Roman" w:hAnsi="Times New Roman" w:cs="Times New Roman"/>
          <w:sz w:val="26"/>
          <w:szCs w:val="26"/>
        </w:rPr>
        <w:t xml:space="preserve">бюджетам поселений Каргатского района </w:t>
      </w:r>
    </w:p>
    <w:p w:rsidR="00B44A97" w:rsidRPr="00B44A97" w:rsidRDefault="00B44A97" w:rsidP="00B44A97">
      <w:pPr>
        <w:spacing w:after="0" w:line="240" w:lineRule="auto"/>
        <w:ind w:left="357"/>
        <w:jc w:val="right"/>
        <w:rPr>
          <w:rFonts w:ascii="Times New Roman" w:hAnsi="Times New Roman" w:cs="Times New Roman"/>
          <w:sz w:val="26"/>
          <w:szCs w:val="26"/>
        </w:rPr>
      </w:pPr>
      <w:r w:rsidRPr="00B44A97">
        <w:rPr>
          <w:rFonts w:ascii="Times New Roman" w:hAnsi="Times New Roman" w:cs="Times New Roman"/>
          <w:sz w:val="26"/>
          <w:szCs w:val="26"/>
        </w:rPr>
        <w:t xml:space="preserve">из бюджета Каргатского района Новосибирской области, </w:t>
      </w:r>
    </w:p>
    <w:p w:rsidR="00B44A97" w:rsidRPr="00B44A97" w:rsidRDefault="00B44A97" w:rsidP="00B44A97">
      <w:pPr>
        <w:spacing w:after="0" w:line="240" w:lineRule="auto"/>
        <w:ind w:left="357"/>
        <w:jc w:val="right"/>
        <w:rPr>
          <w:rFonts w:ascii="Times New Roman" w:hAnsi="Times New Roman" w:cs="Times New Roman"/>
          <w:sz w:val="26"/>
          <w:szCs w:val="26"/>
        </w:rPr>
      </w:pPr>
      <w:r w:rsidRPr="00B44A97">
        <w:rPr>
          <w:rFonts w:ascii="Times New Roman" w:hAnsi="Times New Roman" w:cs="Times New Roman"/>
          <w:sz w:val="26"/>
          <w:szCs w:val="26"/>
        </w:rPr>
        <w:t xml:space="preserve">источником финансового обеспечения которых </w:t>
      </w:r>
    </w:p>
    <w:p w:rsidR="00B44A97" w:rsidRPr="00B44A97" w:rsidRDefault="00B44A97" w:rsidP="00B44A97">
      <w:pPr>
        <w:tabs>
          <w:tab w:val="left" w:pos="9498"/>
        </w:tabs>
        <w:spacing w:after="0" w:line="240" w:lineRule="auto"/>
        <w:ind w:left="357" w:right="-33"/>
        <w:jc w:val="right"/>
        <w:rPr>
          <w:rFonts w:ascii="Times New Roman" w:hAnsi="Times New Roman" w:cs="Times New Roman"/>
          <w:sz w:val="26"/>
          <w:szCs w:val="26"/>
        </w:rPr>
      </w:pPr>
      <w:r w:rsidRPr="00B44A97">
        <w:rPr>
          <w:rFonts w:ascii="Times New Roman" w:hAnsi="Times New Roman" w:cs="Times New Roman"/>
          <w:sz w:val="26"/>
          <w:szCs w:val="26"/>
        </w:rPr>
        <w:t>является субсидия на обустройство (создание)</w:t>
      </w:r>
    </w:p>
    <w:p w:rsidR="00B44A97" w:rsidRPr="00B44A97" w:rsidRDefault="00B44A97" w:rsidP="00B44A97">
      <w:pPr>
        <w:tabs>
          <w:tab w:val="left" w:pos="9498"/>
        </w:tabs>
        <w:spacing w:after="0" w:line="240" w:lineRule="auto"/>
        <w:ind w:left="357" w:right="-33"/>
        <w:jc w:val="right"/>
        <w:rPr>
          <w:rFonts w:ascii="Times New Roman" w:hAnsi="Times New Roman" w:cs="Times New Roman"/>
          <w:sz w:val="26"/>
          <w:szCs w:val="26"/>
        </w:rPr>
      </w:pPr>
      <w:r w:rsidRPr="00B44A97">
        <w:rPr>
          <w:rFonts w:ascii="Times New Roman" w:hAnsi="Times New Roman" w:cs="Times New Roman"/>
          <w:sz w:val="26"/>
          <w:szCs w:val="26"/>
        </w:rPr>
        <w:t xml:space="preserve"> контейнерных площадок, в том числе приобретение </w:t>
      </w:r>
    </w:p>
    <w:p w:rsidR="00B44A97" w:rsidRPr="00B44A97" w:rsidRDefault="00B44A97" w:rsidP="00B44A97">
      <w:pPr>
        <w:tabs>
          <w:tab w:val="left" w:pos="9498"/>
        </w:tabs>
        <w:spacing w:after="0" w:line="240" w:lineRule="auto"/>
        <w:ind w:left="357" w:right="-33"/>
        <w:jc w:val="right"/>
        <w:rPr>
          <w:rFonts w:ascii="Times New Roman" w:hAnsi="Times New Roman" w:cs="Times New Roman"/>
          <w:sz w:val="26"/>
          <w:szCs w:val="26"/>
        </w:rPr>
      </w:pPr>
      <w:r w:rsidRPr="00B44A97">
        <w:rPr>
          <w:rFonts w:ascii="Times New Roman" w:hAnsi="Times New Roman" w:cs="Times New Roman"/>
          <w:sz w:val="26"/>
          <w:szCs w:val="26"/>
        </w:rPr>
        <w:t xml:space="preserve">контейнеров (емкостей) для накопления </w:t>
      </w:r>
    </w:p>
    <w:p w:rsidR="00B44A97" w:rsidRPr="00B44A97" w:rsidRDefault="00B44A97" w:rsidP="00B44A97">
      <w:pPr>
        <w:tabs>
          <w:tab w:val="left" w:pos="9498"/>
        </w:tabs>
        <w:spacing w:after="0" w:line="240" w:lineRule="auto"/>
        <w:ind w:left="357" w:right="-33"/>
        <w:jc w:val="right"/>
        <w:rPr>
          <w:rFonts w:ascii="Times New Roman" w:hAnsi="Times New Roman" w:cs="Times New Roman"/>
          <w:sz w:val="26"/>
          <w:szCs w:val="26"/>
        </w:rPr>
      </w:pPr>
      <w:r w:rsidRPr="00B44A97">
        <w:rPr>
          <w:rFonts w:ascii="Times New Roman" w:hAnsi="Times New Roman" w:cs="Times New Roman"/>
          <w:sz w:val="26"/>
          <w:szCs w:val="26"/>
        </w:rPr>
        <w:t>твердых коммунальных отходов</w:t>
      </w:r>
    </w:p>
    <w:p w:rsidR="00B44A97" w:rsidRDefault="00B44A97" w:rsidP="00B44A97">
      <w:pPr>
        <w:pStyle w:val="a3"/>
        <w:widowControl/>
        <w:autoSpaceDE/>
        <w:autoSpaceDN/>
        <w:spacing w:before="0"/>
        <w:ind w:left="1080" w:firstLine="0"/>
        <w:contextualSpacing/>
        <w:rPr>
          <w:sz w:val="27"/>
          <w:szCs w:val="27"/>
        </w:rPr>
      </w:pPr>
    </w:p>
    <w:p w:rsidR="00B44A97" w:rsidRPr="0019792C" w:rsidRDefault="00B44A97" w:rsidP="00B44A97">
      <w:pPr>
        <w:pStyle w:val="a3"/>
        <w:widowControl/>
        <w:numPr>
          <w:ilvl w:val="0"/>
          <w:numId w:val="1"/>
        </w:numPr>
        <w:autoSpaceDE/>
        <w:autoSpaceDN/>
        <w:spacing w:before="0"/>
        <w:contextualSpacing/>
        <w:jc w:val="center"/>
        <w:rPr>
          <w:sz w:val="27"/>
          <w:szCs w:val="27"/>
        </w:rPr>
      </w:pPr>
      <w:r w:rsidRPr="0019792C">
        <w:rPr>
          <w:sz w:val="27"/>
          <w:szCs w:val="27"/>
        </w:rPr>
        <w:t xml:space="preserve">Площадка ТКО  с козырьком и сектором для КГО </w:t>
      </w:r>
    </w:p>
    <w:p w:rsidR="00B44A97" w:rsidRPr="00EC2A73" w:rsidRDefault="00B44A97" w:rsidP="00B44A97">
      <w:pPr>
        <w:jc w:val="right"/>
        <w:rPr>
          <w:sz w:val="27"/>
          <w:szCs w:val="27"/>
        </w:rPr>
      </w:pPr>
    </w:p>
    <w:p w:rsidR="00B44A97" w:rsidRPr="00EC2A73" w:rsidRDefault="00B44A97" w:rsidP="00B44A97">
      <w:pPr>
        <w:jc w:val="right"/>
        <w:rPr>
          <w:b/>
          <w:sz w:val="27"/>
          <w:szCs w:val="27"/>
        </w:rPr>
      </w:pPr>
      <w:r w:rsidRPr="00EC2A73">
        <w:rPr>
          <w:noProof/>
          <w:sz w:val="27"/>
          <w:szCs w:val="27"/>
        </w:rPr>
        <w:drawing>
          <wp:inline distT="0" distB="0" distL="0" distR="0" wp14:anchorId="60C804A6" wp14:editId="7467437F">
            <wp:extent cx="6049010" cy="2364632"/>
            <wp:effectExtent l="0" t="0" r="0" b="0"/>
            <wp:docPr id="1" name="Рисунок 1" descr="D:\UserData\bals\Рабочий стол\документы\Белянкин\2020\4 Исх\Архипов в МО по площадкам\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907193" name="Picture 1" descr="D:\UserData\bals\Рабочий стол\документы\Белянкин\2020\4 Исх\Архипов в МО по площадкам\0-1.jpg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1464" t="16507" b="11890"/>
                    <a:stretch/>
                  </pic:blipFill>
                  <pic:spPr bwMode="auto">
                    <a:xfrm>
                      <a:off x="0" y="0"/>
                      <a:ext cx="6108748" cy="23879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4A97" w:rsidRPr="00EC2A73" w:rsidRDefault="00B44A97" w:rsidP="00B44A97">
      <w:pPr>
        <w:jc w:val="center"/>
        <w:rPr>
          <w:sz w:val="27"/>
          <w:szCs w:val="27"/>
        </w:rPr>
      </w:pPr>
    </w:p>
    <w:p w:rsidR="00B44A97" w:rsidRPr="00EC2A73" w:rsidRDefault="00B44A97" w:rsidP="00B44A97">
      <w:pPr>
        <w:pStyle w:val="a3"/>
        <w:widowControl/>
        <w:numPr>
          <w:ilvl w:val="0"/>
          <w:numId w:val="1"/>
        </w:numPr>
        <w:autoSpaceDE/>
        <w:autoSpaceDN/>
        <w:spacing w:before="0" w:after="120"/>
        <w:ind w:left="1077"/>
        <w:contextualSpacing/>
        <w:jc w:val="center"/>
        <w:rPr>
          <w:sz w:val="27"/>
          <w:szCs w:val="27"/>
          <w:lang w:val="en-US"/>
        </w:rPr>
      </w:pPr>
      <w:r w:rsidRPr="00EC2A73">
        <w:rPr>
          <w:sz w:val="27"/>
          <w:szCs w:val="27"/>
        </w:rPr>
        <w:t>Контейнер металлический окрашенный 0,75 м3</w:t>
      </w:r>
    </w:p>
    <w:p w:rsidR="00B44A97" w:rsidRPr="00EC2A73" w:rsidRDefault="00B44A97" w:rsidP="00B44A97">
      <w:pPr>
        <w:jc w:val="center"/>
        <w:rPr>
          <w:sz w:val="27"/>
          <w:szCs w:val="27"/>
          <w:lang w:val="en-US"/>
        </w:rPr>
      </w:pPr>
      <w:r w:rsidRPr="00EC2A73">
        <w:rPr>
          <w:noProof/>
          <w:sz w:val="27"/>
          <w:szCs w:val="27"/>
        </w:rPr>
        <w:drawing>
          <wp:inline distT="0" distB="0" distL="0" distR="0" wp14:anchorId="38954E42" wp14:editId="52E7FBD6">
            <wp:extent cx="1971675" cy="1352550"/>
            <wp:effectExtent l="0" t="0" r="9525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D1F" w:rsidRDefault="00E461E2">
      <w:bookmarkStart w:id="0" w:name="_GoBack"/>
      <w:r>
        <w:rPr>
          <w:noProof/>
        </w:rPr>
        <w:lastRenderedPageBreak/>
        <w:drawing>
          <wp:inline distT="0" distB="0" distL="0" distR="0" wp14:anchorId="4ECBF738" wp14:editId="1B64CF66">
            <wp:extent cx="5940425" cy="84594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5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50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57288"/>
    <w:multiLevelType w:val="hybridMultilevel"/>
    <w:tmpl w:val="859063DC"/>
    <w:lvl w:ilvl="0" w:tplc="931E7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97"/>
    <w:rsid w:val="00450D1F"/>
    <w:rsid w:val="00B44A97"/>
    <w:rsid w:val="00E4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67E1F-BD81-432E-9F42-7155D24C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4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A97"/>
    <w:pPr>
      <w:widowControl w:val="0"/>
      <w:autoSpaceDE w:val="0"/>
      <w:autoSpaceDN w:val="0"/>
      <w:spacing w:before="2" w:after="0" w:line="240" w:lineRule="auto"/>
      <w:ind w:left="124" w:firstLine="72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USR201123</dc:creator>
  <cp:keywords/>
  <dc:description/>
  <cp:lastModifiedBy>USR201123</cp:lastModifiedBy>
  <cp:revision>2</cp:revision>
  <cp:lastPrinted>2025-05-27T02:57:00Z</cp:lastPrinted>
  <dcterms:created xsi:type="dcterms:W3CDTF">2025-05-26T03:29:00Z</dcterms:created>
  <dcterms:modified xsi:type="dcterms:W3CDTF">2025-05-27T02:57:00Z</dcterms:modified>
</cp:coreProperties>
</file>